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360" w:after="0" w:lineRule="auto"/>
      </w:pPr>
      <w:r>
        <w:rPr>
          <w:rFonts w:eastAsia="inter" w:cs="inter" w:ascii="inter" w:hAnsi="inter"/>
          <w:color w:val="000000"/>
        </w:rPr>
        <w:drawing>
          <wp:inline distB="0" distL="0" distR="0" distT="0">
            <wp:extent cx="2420112" cy="609600"/>
            <wp:effectExtent b="0" l="0" r="0" t="0"/>
            <wp:docPr id="1" name="image-b3242769a09acf793b9f4544c1102f96266e3dc9.png"/>
            <a:graphic>
              <a:graphicData uri="http://schemas.openxmlformats.org/drawingml/2006/picture">
                <pic:pic>
                  <pic:nvPicPr>
                    <pic:cNvPr id="1" name="image-b3242769a09acf793b9f4544c1102f96266e3dc9.png" descr=""/>
                    <pic:cNvPicPr/>
                  </pic:nvPicPr>
                  <pic:blipFill>
                    <a:blip r:embed="rId5" cstate="print"/>
                    <a:srcRect b="0" l="0" r="0" t="0"/>
                    <a:stretch>
                      <a:fillRect/>
                    </a:stretch>
                  </pic:blipFill>
                  <pic:spPr>
                    <a:xfrm>
                      <a:off x="0" y="0"/>
                      <a:ext cx="2420112" cy="609600"/>
                    </a:xfrm>
                    <a:prstGeom prst="rect"/>
                  </pic:spPr>
                </pic:pic>
              </a:graphicData>
            </a:graphic>
          </wp:inline>
        </w:drawing>
      </w:r>
    </w:p>
    <w:p>
      <w:pPr>
        <w:spacing w:line="270" w:before="157.5" w:after="157.5" w:lineRule="auto"/>
        <w:jc w:val="left"/>
      </w:pPr>
      <w:r>
        <w:rPr>
          <w:rFonts w:eastAsia="inter" w:cs="inter" w:ascii="inter" w:hAnsi="inter"/>
          <w:b/>
          <w:color w:val="000000"/>
          <w:sz w:val="39"/>
        </w:rPr>
        <w:t xml:space="preserve">fais moi un cv en anglais de Olivier Ganne (avocat)</w:t>
      </w:r>
    </w:p>
    <w:p>
      <w:pPr>
        <w:spacing w:line="360" w:after="210" w:lineRule="auto"/>
      </w:pPr>
      <w:r>
        <w:rPr>
          <w:rFonts w:eastAsia="inter" w:cs="inter" w:ascii="inter" w:hAnsi="inter"/>
          <w:color w:val="000000"/>
        </w:rPr>
        <w:t xml:space="preserve">Here is an English CV for Olivier Ganne, lawyer and managing partner of Ganne &amp; Avocats in Toulouse, based on publicly available information:</w:t>
      </w:r>
      <w:bookmarkStart w:id="0" w:name="fnref1"/>
      <w:bookmarkEnd w:id="0"/>
      <w:hyperlink w:anchor="fn1">
        <w:r>
          <w:rPr>
            <w:rFonts w:eastAsia="inter" w:cs="inter" w:ascii="inter" w:hAnsi="inter"/>
            <w:color w:val="#000"/>
            <w:u w:val="single"/>
            <w:vertAlign w:val="superscript"/>
          </w:rPr>
          <w:t xml:space="preserve">[1]</w:t>
        </w:r>
      </w:hyperlink>
      <w:bookmarkStart w:id="1" w:name="fnref2"/>
      <w:bookmarkEnd w:id="1"/>
      <w:hyperlink w:anchor="fn2">
        <w:r>
          <w:rPr>
            <w:rFonts w:eastAsia="inter" w:cs="inter" w:ascii="inter" w:hAnsi="inter"/>
            <w:color w:val="#000"/>
            <w:u w:val="single"/>
            <w:vertAlign w:val="superscript"/>
          </w:rPr>
          <w:t xml:space="preserve">[2]</w:t>
        </w:r>
      </w:hyperlink>
      <w:bookmarkStart w:id="2" w:name="fnref3"/>
      <w:bookmarkEnd w:id="2"/>
      <w:hyperlink w:anchor="fn3">
        <w:r>
          <w:rPr>
            <w:rFonts w:eastAsia="inter" w:cs="inter" w:ascii="inter" w:hAnsi="inter"/>
            <w:color w:val="#000"/>
            <w:u w:val="single"/>
            <w:vertAlign w:val="superscript"/>
          </w:rPr>
          <w:t xml:space="preserve">[3]</w:t>
        </w:r>
      </w:hyperlink>
      <w:bookmarkStart w:id="3" w:name="fnref4"/>
      <w:bookmarkEnd w:id="3"/>
      <w:hyperlink w:anchor="fn4">
        <w:r>
          <w:rPr>
            <w:rFonts w:eastAsia="inter" w:cs="inter" w:ascii="inter" w:hAnsi="inter"/>
            <w:color w:val="#000"/>
            <w:u w:val="single"/>
            <w:vertAlign w:val="superscript"/>
          </w:rPr>
          <w:t xml:space="preserve">[4]</w:t>
        </w:r>
      </w:hyperlink>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r>
        <w:rPr>
          <w:rFonts w:eastAsia="inter" w:cs="inter" w:ascii="inter" w:hAnsi="inter"/>
          <w:b/>
          <w:color w:val="000000"/>
          <w:sz w:val="24"/>
        </w:rPr>
        <w:t xml:space="preserve">Olivier Ganne, Esq.</w:t>
      </w:r>
    </w:p>
    <w:p>
      <w:pPr>
        <w:spacing w:line="360" w:after="210" w:lineRule="auto"/>
      </w:pPr>
      <w:r>
        <w:rPr>
          <w:rFonts w:eastAsia="inter" w:cs="inter" w:ascii="inter" w:hAnsi="inter"/>
          <w:b/>
          <w:color w:val="000000"/>
        </w:rPr>
        <w:t xml:space="preserve">Managing Partner, Ganne &amp; Avocats, Toulouse, France</w:t>
      </w:r>
      <w:r>
        <w:rPr>
          <w:rFonts w:eastAsia="inter" w:cs="inter" w:ascii="inter" w:hAnsi="inter"/>
          <w:color w:val="000000"/>
        </w:rPr>
        <w:br w:type="textWrapping"/>
      </w:r>
      <w:r>
        <w:rPr>
          <w:rFonts w:eastAsia="inter" w:cs="inter" w:ascii="inter" w:hAnsi="inter"/>
          <w:color w:val="000000"/>
        </w:rPr>
        <w:t xml:space="preserve">Specialist in Corporate and Business Law</w:t>
      </w:r>
    </w:p>
    <w:p>
      <w:pPr>
        <w:spacing w:line="360" w:before="315" w:after="105" w:lineRule="auto"/>
        <w:ind w:left="-30"/>
        <w:jc w:val="left"/>
      </w:pPr>
      <w:r>
        <w:rPr>
          <w:rFonts w:eastAsia="inter" w:cs="inter" w:ascii="inter" w:hAnsi="inter"/>
          <w:b/>
          <w:color w:val="000000"/>
          <w:sz w:val="24"/>
        </w:rPr>
        <w:t xml:space="preserve">Profile</w:t>
      </w:r>
    </w:p>
    <w:p>
      <w:pPr>
        <w:spacing w:line="360" w:after="210" w:lineRule="auto"/>
      </w:pPr>
      <w:r>
        <w:rPr>
          <w:rFonts w:eastAsia="inter" w:cs="inter" w:ascii="inter" w:hAnsi="inter"/>
          <w:color w:val="000000"/>
        </w:rPr>
        <w:t xml:space="preserve">Experienced lawyer and managing partner with more than 20 years of legal practice specializing in corporate law, finance, tax, restructuring, and litigation. Strong expertise in advising French and international clients including companies, investment funds, and executives. Actively involved in managing business restructuring and complex cross-border transactions.</w:t>
      </w:r>
    </w:p>
    <w:p>
      <w:pPr>
        <w:spacing w:line="360" w:before="315" w:after="105" w:lineRule="auto"/>
        <w:ind w:left="-30"/>
        <w:jc w:val="left"/>
      </w:pPr>
      <w:r>
        <w:rPr>
          <w:rFonts w:eastAsia="inter" w:cs="inter" w:ascii="inter" w:hAnsi="inter"/>
          <w:b/>
          <w:color w:val="000000"/>
          <w:sz w:val="24"/>
        </w:rPr>
        <w:t xml:space="preserve">Professional Experience</w:t>
      </w:r>
    </w:p>
    <w:p>
      <w:pPr>
        <w:numPr>
          <w:ilvl w:val="0"/>
          <w:numId w:val="1"/>
        </w:numPr>
        <w:spacing w:line="360" w:after="210" w:lineRule="auto"/>
      </w:pPr>
      <w:r>
        <w:rPr>
          <w:rFonts w:eastAsia="inter" w:cs="inter" w:ascii="inter" w:hAnsi="inter"/>
          <w:b/>
          <w:color w:val="000000"/>
          <w:sz w:val="21"/>
        </w:rPr>
        <w:t xml:space="preserve">Managing Partner, Ganne &amp; Avocats</w:t>
      </w:r>
      <w:r>
        <w:rPr>
          <w:rFonts w:eastAsia="inter" w:cs="inter" w:ascii="inter" w:hAnsi="inter"/>
          <w:color w:val="000000"/>
          <w:sz w:val="21"/>
        </w:rPr>
        <w:t xml:space="preserve"> (2003–present)</w:t>
      </w:r>
    </w:p>
    <w:p>
      <w:pPr>
        <w:numPr>
          <w:ilvl w:val="1"/>
          <w:numId w:val="1"/>
        </w:numPr>
        <w:spacing w:line="360" w:before="105" w:after="105" w:lineRule="auto"/>
      </w:pPr>
      <w:r>
        <w:rPr>
          <w:rFonts w:eastAsia="inter" w:cs="inter" w:ascii="inter" w:hAnsi="inter"/>
          <w:color w:val="000000"/>
          <w:sz w:val="21"/>
        </w:rPr>
        <w:t xml:space="preserve">Leads the Corporate-Finance Department</w:t>
      </w:r>
    </w:p>
    <w:p>
      <w:pPr>
        <w:numPr>
          <w:ilvl w:val="1"/>
          <w:numId w:val="1"/>
        </w:numPr>
        <w:spacing w:line="360" w:before="105" w:after="105" w:lineRule="auto"/>
      </w:pPr>
      <w:r>
        <w:rPr>
          <w:rFonts w:eastAsia="inter" w:cs="inter" w:ascii="inter" w:hAnsi="inter"/>
          <w:color w:val="000000"/>
          <w:sz w:val="21"/>
        </w:rPr>
        <w:t xml:space="preserve">Advises on mergers &amp; acquisitions, financing, private equity, and restructuring</w:t>
      </w:r>
    </w:p>
    <w:p>
      <w:pPr>
        <w:numPr>
          <w:ilvl w:val="1"/>
          <w:numId w:val="1"/>
        </w:numPr>
        <w:spacing w:line="360" w:before="105" w:after="105" w:lineRule="auto"/>
      </w:pPr>
      <w:r>
        <w:rPr>
          <w:rFonts w:eastAsia="inter" w:cs="inter" w:ascii="inter" w:hAnsi="inter"/>
          <w:color w:val="000000"/>
          <w:sz w:val="21"/>
        </w:rPr>
        <w:t xml:space="preserve">Represents clients in commercial and international litigation</w:t>
      </w:r>
      <w:bookmarkStart w:id="4" w:name="fnref2:1"/>
      <w:bookmarkEnd w:id="4"/>
      <w:hyperlink w:anchor="fn2">
        <w:r>
          <w:rPr>
            <w:rFonts w:eastAsia="inter" w:cs="inter" w:ascii="inter" w:hAnsi="inter"/>
            <w:color w:val="#000"/>
            <w:sz w:val="21"/>
            <w:u w:val="single"/>
            <w:vertAlign w:val="superscript"/>
          </w:rPr>
          <w:t xml:space="preserve">[2]</w:t>
        </w:r>
      </w:hyperlink>
      <w:bookmarkStart w:id="5" w:name="fnref4:1"/>
      <w:bookmarkEnd w:id="5"/>
      <w:hyperlink w:anchor="fn4">
        <w:r>
          <w:rPr>
            <w:rFonts w:eastAsia="inter" w:cs="inter" w:ascii="inter" w:hAnsi="inter"/>
            <w:color w:val="#000"/>
            <w:sz w:val="21"/>
            <w:u w:val="single"/>
            <w:vertAlign w:val="superscript"/>
          </w:rPr>
          <w:t xml:space="preserve">[4]</w:t>
        </w:r>
      </w:hyperlink>
    </w:p>
    <w:p>
      <w:pPr>
        <w:numPr>
          <w:ilvl w:val="0"/>
          <w:numId w:val="1"/>
        </w:numPr>
        <w:spacing w:line="360" w:after="210" w:lineRule="auto"/>
      </w:pPr>
      <w:r>
        <w:rPr>
          <w:rFonts w:eastAsia="inter" w:cs="inter" w:ascii="inter" w:hAnsi="inter"/>
          <w:b/>
          <w:color w:val="000000"/>
          <w:sz w:val="21"/>
        </w:rPr>
        <w:t xml:space="preserve">Legal Career Highlights</w:t>
      </w:r>
    </w:p>
    <w:p>
      <w:pPr>
        <w:numPr>
          <w:ilvl w:val="1"/>
          <w:numId w:val="1"/>
        </w:numPr>
        <w:spacing w:line="360" w:before="105" w:after="105" w:lineRule="auto"/>
      </w:pPr>
      <w:r>
        <w:rPr>
          <w:rFonts w:eastAsia="inter" w:cs="inter" w:ascii="inter" w:hAnsi="inter"/>
          <w:color w:val="000000"/>
          <w:sz w:val="21"/>
        </w:rPr>
        <w:t xml:space="preserve">Worked in Anglo-Saxon law firms in Paris and New Zealand before founding his own practice</w:t>
      </w:r>
    </w:p>
    <w:p>
      <w:pPr>
        <w:numPr>
          <w:ilvl w:val="1"/>
          <w:numId w:val="1"/>
        </w:numPr>
        <w:spacing w:line="360" w:before="105" w:after="105" w:lineRule="auto"/>
      </w:pPr>
      <w:r>
        <w:rPr>
          <w:rFonts w:eastAsia="inter" w:cs="inter" w:ascii="inter" w:hAnsi="inter"/>
          <w:color w:val="000000"/>
          <w:sz w:val="21"/>
        </w:rPr>
        <w:t xml:space="preserve">Supported establishment of competitiveness clusters in health and aeronautics sectors</w:t>
      </w:r>
    </w:p>
    <w:p>
      <w:pPr>
        <w:numPr>
          <w:ilvl w:val="1"/>
          <w:numId w:val="1"/>
        </w:numPr>
        <w:spacing w:line="360" w:before="105" w:after="105" w:lineRule="auto"/>
      </w:pPr>
      <w:r>
        <w:rPr>
          <w:rFonts w:eastAsia="inter" w:cs="inter" w:ascii="inter" w:hAnsi="inter"/>
          <w:color w:val="000000"/>
          <w:sz w:val="21"/>
        </w:rPr>
        <w:t xml:space="preserve">Former President of the Young Business Lawyers Association, Midi-Pyrénées region</w:t>
      </w:r>
    </w:p>
    <w:p>
      <w:pPr>
        <w:numPr>
          <w:ilvl w:val="1"/>
          <w:numId w:val="1"/>
        </w:numPr>
        <w:spacing w:line="360" w:before="105" w:after="105" w:lineRule="auto"/>
      </w:pPr>
      <w:r>
        <w:rPr>
          <w:rFonts w:eastAsia="inter" w:cs="inter" w:ascii="inter" w:hAnsi="inter"/>
          <w:color w:val="000000"/>
          <w:sz w:val="21"/>
        </w:rPr>
        <w:t xml:space="preserve">Laureate of the Lawyers' Conference</w:t>
      </w:r>
    </w:p>
    <w:p>
      <w:pPr>
        <w:spacing w:line="360" w:before="315" w:after="105" w:lineRule="auto"/>
        <w:ind w:left="-30"/>
        <w:jc w:val="left"/>
      </w:pPr>
      <w:r>
        <w:rPr>
          <w:rFonts w:eastAsia="inter" w:cs="inter" w:ascii="inter" w:hAnsi="inter"/>
          <w:b/>
          <w:color w:val="000000"/>
          <w:sz w:val="24"/>
        </w:rPr>
        <w:t xml:space="preserve">Education</w:t>
      </w:r>
    </w:p>
    <w:p>
      <w:pPr>
        <w:numPr>
          <w:ilvl w:val="0"/>
          <w:numId w:val="2"/>
        </w:numPr>
        <w:spacing w:line="360" w:before="105" w:after="105" w:lineRule="auto"/>
      </w:pPr>
      <w:r>
        <w:rPr>
          <w:rFonts w:eastAsia="inter" w:cs="inter" w:ascii="inter" w:hAnsi="inter"/>
          <w:color w:val="000000"/>
          <w:sz w:val="21"/>
        </w:rPr>
        <w:t xml:space="preserve">Lawyer admitted to the Toulouse Bar (since 2003)</w:t>
      </w:r>
      <w:bookmarkStart w:id="6" w:name="fnref3:1"/>
      <w:bookmarkEnd w:id="6"/>
      <w:hyperlink w:anchor="fn3">
        <w:r>
          <w:rPr>
            <w:rFonts w:eastAsia="inter" w:cs="inter" w:ascii="inter" w:hAnsi="inter"/>
            <w:color w:val="#000"/>
            <w:sz w:val="21"/>
            <w:u w:val="single"/>
            <w:vertAlign w:val="superscript"/>
          </w:rPr>
          <w:t xml:space="preserve">[3]</w:t>
        </w:r>
      </w:hyperlink>
      <w:bookmarkStart w:id="7" w:name="fnref4:2"/>
      <w:bookmarkEnd w:id="7"/>
      <w:hyperlink w:anchor="fn4">
        <w:r>
          <w:rPr>
            <w:rFonts w:eastAsia="inter" w:cs="inter" w:ascii="inter" w:hAnsi="inter"/>
            <w:color w:val="#000"/>
            <w:sz w:val="21"/>
            <w:u w:val="single"/>
            <w:vertAlign w:val="superscript"/>
          </w:rPr>
          <w:t xml:space="preserve">[4]</w:t>
        </w:r>
      </w:hyperlink>
    </w:p>
    <w:p>
      <w:pPr>
        <w:spacing w:line="360" w:before="315" w:after="105" w:lineRule="auto"/>
        <w:ind w:left="-30"/>
        <w:jc w:val="left"/>
      </w:pPr>
      <w:r>
        <w:rPr>
          <w:rFonts w:eastAsia="inter" w:cs="inter" w:ascii="inter" w:hAnsi="inter"/>
          <w:b/>
          <w:color w:val="000000"/>
          <w:sz w:val="24"/>
        </w:rPr>
        <w:t xml:space="preserve">Core Competencies</w:t>
      </w:r>
    </w:p>
    <w:p>
      <w:pPr>
        <w:numPr>
          <w:ilvl w:val="0"/>
          <w:numId w:val="3"/>
        </w:numPr>
        <w:spacing w:line="360" w:before="105" w:after="105" w:lineRule="auto"/>
      </w:pPr>
      <w:r>
        <w:rPr>
          <w:rFonts w:eastAsia="inter" w:cs="inter" w:ascii="inter" w:hAnsi="inter"/>
          <w:color w:val="000000"/>
          <w:sz w:val="21"/>
        </w:rPr>
        <w:t xml:space="preserve">Corporate Law &amp; Finance</w:t>
      </w:r>
    </w:p>
    <w:p>
      <w:pPr>
        <w:numPr>
          <w:ilvl w:val="0"/>
          <w:numId w:val="3"/>
        </w:numPr>
        <w:spacing w:line="360" w:before="105" w:after="105" w:lineRule="auto"/>
      </w:pPr>
      <w:r>
        <w:rPr>
          <w:rFonts w:eastAsia="inter" w:cs="inter" w:ascii="inter" w:hAnsi="inter"/>
          <w:color w:val="000000"/>
          <w:sz w:val="21"/>
        </w:rPr>
        <w:t xml:space="preserve">Mergers &amp; Acquisitions</w:t>
      </w:r>
    </w:p>
    <w:p>
      <w:pPr>
        <w:numPr>
          <w:ilvl w:val="0"/>
          <w:numId w:val="3"/>
        </w:numPr>
        <w:spacing w:line="360" w:before="105" w:after="105" w:lineRule="auto"/>
      </w:pPr>
      <w:r>
        <w:rPr>
          <w:rFonts w:eastAsia="inter" w:cs="inter" w:ascii="inter" w:hAnsi="inter"/>
          <w:color w:val="000000"/>
          <w:sz w:val="21"/>
        </w:rPr>
        <w:t xml:space="preserve">Private Equity &amp; LBO</w:t>
      </w:r>
    </w:p>
    <w:p>
      <w:pPr>
        <w:numPr>
          <w:ilvl w:val="0"/>
          <w:numId w:val="3"/>
        </w:numPr>
        <w:spacing w:line="360" w:before="105" w:after="105" w:lineRule="auto"/>
      </w:pPr>
      <w:r>
        <w:rPr>
          <w:rFonts w:eastAsia="inter" w:cs="inter" w:ascii="inter" w:hAnsi="inter"/>
          <w:color w:val="000000"/>
          <w:sz w:val="21"/>
        </w:rPr>
        <w:t xml:space="preserve">Taxation &amp; Wealth Management</w:t>
      </w:r>
    </w:p>
    <w:p>
      <w:pPr>
        <w:numPr>
          <w:ilvl w:val="0"/>
          <w:numId w:val="3"/>
        </w:numPr>
        <w:spacing w:line="360" w:before="105" w:after="105" w:lineRule="auto"/>
      </w:pPr>
      <w:r>
        <w:rPr>
          <w:rFonts w:eastAsia="inter" w:cs="inter" w:ascii="inter" w:hAnsi="inter"/>
          <w:color w:val="000000"/>
          <w:sz w:val="21"/>
        </w:rPr>
        <w:t xml:space="preserve">Business Restructuring &amp; Insolvency</w:t>
      </w:r>
    </w:p>
    <w:p>
      <w:pPr>
        <w:numPr>
          <w:ilvl w:val="0"/>
          <w:numId w:val="3"/>
        </w:numPr>
        <w:spacing w:line="360" w:before="105" w:after="105" w:lineRule="auto"/>
      </w:pPr>
      <w:r>
        <w:rPr>
          <w:rFonts w:eastAsia="inter" w:cs="inter" w:ascii="inter" w:hAnsi="inter"/>
          <w:color w:val="000000"/>
          <w:sz w:val="21"/>
        </w:rPr>
        <w:t xml:space="preserve">Commercial Litigation &amp; International Arbitration</w:t>
      </w:r>
    </w:p>
    <w:p>
      <w:pPr>
        <w:spacing w:line="360" w:before="315" w:after="105" w:lineRule="auto"/>
        <w:ind w:left="-30"/>
        <w:jc w:val="left"/>
      </w:pPr>
      <w:r>
        <w:rPr>
          <w:rFonts w:eastAsia="inter" w:cs="inter" w:ascii="inter" w:hAnsi="inter"/>
          <w:b/>
          <w:color w:val="000000"/>
          <w:sz w:val="24"/>
        </w:rPr>
        <w:t xml:space="preserve">Contact Information</w:t>
      </w:r>
    </w:p>
    <w:p>
      <w:pPr>
        <w:numPr>
          <w:ilvl w:val="0"/>
          <w:numId w:val="4"/>
        </w:numPr>
        <w:spacing w:line="360" w:before="105" w:after="105" w:lineRule="auto"/>
      </w:pPr>
      <w:r>
        <w:rPr>
          <w:rFonts w:eastAsia="inter" w:cs="inter" w:ascii="inter" w:hAnsi="inter"/>
          <w:color w:val="000000"/>
          <w:sz w:val="21"/>
        </w:rPr>
        <w:t xml:space="preserve">Email: </w:t>
      </w:r>
      <w:hyperlink r:id="rId6">
        <w:r>
          <w:rPr>
            <w:rFonts w:eastAsia="inter" w:cs="inter" w:ascii="inter" w:hAnsi="inter"/>
            <w:color w:val="#000"/>
            <w:sz w:val="21"/>
            <w:u w:val="single"/>
          </w:rPr>
          <w:t xml:space="preserve">o.ganne@ganne-avocats.com</w:t>
        </w:r>
      </w:hyperlink>
    </w:p>
    <w:p>
      <w:pPr>
        <w:numPr>
          <w:ilvl w:val="0"/>
          <w:numId w:val="4"/>
        </w:numPr>
        <w:spacing w:line="360" w:before="105" w:after="105" w:lineRule="auto"/>
      </w:pPr>
      <w:r>
        <w:rPr>
          <w:rFonts w:eastAsia="inter" w:cs="inter" w:ascii="inter" w:hAnsi="inter"/>
          <w:color w:val="000000"/>
          <w:sz w:val="21"/>
        </w:rPr>
        <w:t xml:space="preserve">Office: 55, avenue Louis Bréguet, Building Hermes, 31400 Toulouse, France</w:t>
      </w:r>
    </w:p>
    <w:p>
      <w:pPr>
        <w:numPr>
          <w:ilvl w:val="0"/>
          <w:numId w:val="4"/>
        </w:numPr>
        <w:spacing w:line="360" w:before="105" w:after="105" w:lineRule="auto"/>
      </w:pPr>
      <w:r>
        <w:rPr>
          <w:rFonts w:eastAsia="inter" w:cs="inter" w:ascii="inter" w:hAnsi="inter"/>
          <w:color w:val="000000"/>
          <w:sz w:val="21"/>
        </w:rPr>
        <w:t xml:space="preserve">Phone: +33 (0)5 61 32 66 92</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after="210" w:lineRule="auto"/>
      </w:pPr>
      <w:r>
        <w:rPr>
          <w:rFonts w:eastAsia="inter" w:cs="inter" w:ascii="inter" w:hAnsi="inter"/>
          <w:color w:val="000000"/>
        </w:rPr>
        <w:t xml:space="preserve">This CV underlines Olivier Ganne’s legal experience, leadership, and specialties for an international professional audience interested in French corporate and business law.</w:t>
      </w:r>
      <w:bookmarkStart w:id="8" w:name="fnref4:3"/>
      <w:bookmarkEnd w:id="8"/>
      <w:hyperlink w:anchor="fn4">
        <w:r>
          <w:rPr>
            <w:rFonts w:eastAsia="inter" w:cs="inter" w:ascii="inter" w:hAnsi="inter"/>
            <w:color w:val="#000"/>
            <w:u w:val="single"/>
            <w:vertAlign w:val="superscript"/>
          </w:rPr>
          <w:t xml:space="preserve">[4]</w:t>
        </w:r>
      </w:hyperlink>
      <w:bookmarkStart w:id="9" w:name="fnref1:1"/>
      <w:bookmarkEnd w:id="9"/>
      <w:hyperlink w:anchor="fn1">
        <w:r>
          <w:rPr>
            <w:rFonts w:eastAsia="inter" w:cs="inter" w:ascii="inter" w:hAnsi="inter"/>
            <w:color w:val="#000"/>
            <w:u w:val="single"/>
            <w:vertAlign w:val="superscript"/>
          </w:rPr>
          <w:t xml:space="preserve">[1]</w:t>
        </w:r>
      </w:hyperlink>
      <w:bookmarkStart w:id="10" w:name="fnref2:2"/>
      <w:bookmarkEnd w:id="10"/>
      <w:hyperlink w:anchor="fn2">
        <w:r>
          <w:rPr>
            <w:rFonts w:eastAsia="inter" w:cs="inter" w:ascii="inter" w:hAnsi="inter"/>
            <w:color w:val="#000"/>
            <w:u w:val="single"/>
            <w:vertAlign w:val="superscript"/>
          </w:rPr>
          <w:t xml:space="preserve">[2]</w:t>
        </w:r>
      </w:hyperlink>
      <w:r>
        <w:rPr>
          <w:rFonts w:eastAsia="inter" w:cs="inter" w:ascii="inter" w:hAnsi="inter"/>
          <w:color w:val="000000"/>
        </w:rPr>
        <w:br w:type="textWrapping"/>
      </w:r>
    </w:p>
    <w:p>
      <w:pPr>
        <w:spacing w:line="360" w:lineRule="auto"/>
        <w:jc w:val="center"/>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bookmarkStart w:id="11" w:name="fn1"/>
    <w:bookmarkEnd w:id="11"/>
    <w:p>
      <w:pPr>
        <w:numPr>
          <w:ilvl w:val="0"/>
          <w:numId w:val="6"/>
        </w:numPr>
        <w:spacing w:line="360" w:after="210" w:lineRule="auto"/>
      </w:pPr>
      <w:hyperlink r:id="rId7">
        <w:r>
          <w:rPr>
            <w:rFonts w:eastAsia="inter" w:cs="inter" w:ascii="inter" w:hAnsi="inter"/>
            <w:color w:val="#000"/>
            <w:sz w:val="18"/>
            <w:u w:val="single"/>
          </w:rPr>
          <w:t xml:space="preserve">https://fr.linkedin.com/in/olivier-ganne-0465969b</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12" w:name="fn2"/>
    <w:bookmarkEnd w:id="12"/>
    <w:p>
      <w:pPr>
        <w:numPr>
          <w:ilvl w:val="0"/>
          <w:numId w:val="6"/>
        </w:numPr>
        <w:spacing w:line="360" w:after="210" w:lineRule="auto"/>
      </w:pPr>
      <w:hyperlink r:id="rId8">
        <w:r>
          <w:rPr>
            <w:rFonts w:eastAsia="inter" w:cs="inter" w:ascii="inter" w:hAnsi="inter"/>
            <w:color w:val="#000"/>
            <w:sz w:val="18"/>
            <w:u w:val="single"/>
          </w:rPr>
          <w:t xml:space="preserve">https://ganne-avocats.com</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13" w:name="fn3"/>
    <w:bookmarkEnd w:id="13"/>
    <w:p>
      <w:pPr>
        <w:numPr>
          <w:ilvl w:val="0"/>
          <w:numId w:val="6"/>
        </w:numPr>
        <w:spacing w:line="360" w:after="210" w:lineRule="auto"/>
      </w:pPr>
      <w:hyperlink r:id="rId9">
        <w:r>
          <w:rPr>
            <w:rFonts w:eastAsia="inter" w:cs="inter" w:ascii="inter" w:hAnsi="inter"/>
            <w:color w:val="#000"/>
            <w:sz w:val="18"/>
            <w:u w:val="single"/>
          </w:rPr>
          <w:t xml:space="preserve">https://www.avocats-toulouse.com/annuaire/ganne-olivier</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14" w:name="fn4"/>
    <w:bookmarkEnd w:id="14"/>
    <w:p>
      <w:pPr>
        <w:numPr>
          <w:ilvl w:val="0"/>
          <w:numId w:val="6"/>
        </w:numPr>
        <w:spacing w:line="360" w:after="210" w:lineRule="auto"/>
      </w:pPr>
      <w:hyperlink r:id="rId10">
        <w:r>
          <w:rPr>
            <w:rFonts w:eastAsia="inter" w:cs="inter" w:ascii="inter" w:hAnsi="inter"/>
            <w:color w:val="#000"/>
            <w:sz w:val="18"/>
            <w:u w:val="single"/>
          </w:rPr>
          <w:t xml:space="preserve">https://ganne-avocats.com/?team=avocat-toulouse-olivier-ganne-corporate-finance</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15" w:name="fn5"/>
    <w:bookmarkEnd w:id="15"/>
    <w:p>
      <w:pPr>
        <w:numPr>
          <w:ilvl w:val="0"/>
          <w:numId w:val="6"/>
        </w:numPr>
        <w:spacing w:line="360" w:after="210" w:lineRule="auto"/>
      </w:pPr>
      <w:hyperlink r:id="rId11">
        <w:r>
          <w:rPr>
            <w:rFonts w:eastAsia="inter" w:cs="inter" w:ascii="inter" w:hAnsi="inter"/>
            <w:color w:val="#000"/>
            <w:sz w:val="18"/>
            <w:u w:val="single"/>
          </w:rPr>
          <w:t xml:space="preserve">https://www.doctrine.fr/p/avocat/L714F07E4A5A9EF4BF4C2</w:t>
        </w:r>
      </w:hyperlink>
      <w:r>
        <w:rPr>
          <w:rFonts w:eastAsia="inter" w:cs="inter" w:ascii="inter" w:hAnsi="inter"/>
          <w:color w:val="000000"/>
          <w:sz w:val="18"/>
        </w:rPr>
        <w:t xml:space="preserve"> </w:t>
      </w:r>
    </w:p>
    <w:bookmarkStart w:id="16" w:name="fn6"/>
    <w:bookmarkEnd w:id="16"/>
    <w:p>
      <w:pPr>
        <w:numPr>
          <w:ilvl w:val="0"/>
          <w:numId w:val="6"/>
        </w:numPr>
        <w:spacing w:line="360" w:after="210" w:lineRule="auto"/>
      </w:pPr>
      <w:hyperlink r:id="rId12">
        <w:r>
          <w:rPr>
            <w:rFonts w:eastAsia="inter" w:cs="inter" w:ascii="inter" w:hAnsi="inter"/>
            <w:color w:val="#000"/>
            <w:sz w:val="18"/>
            <w:u w:val="single"/>
          </w:rPr>
          <w:t xml:space="preserve">https://fr.linkedin.com/pub/dir/Olivier/GANNE</w:t>
        </w:r>
      </w:hyperlink>
      <w:r>
        <w:rPr>
          <w:rFonts w:eastAsia="inter" w:cs="inter" w:ascii="inter" w:hAnsi="inter"/>
          <w:color w:val="000000"/>
          <w:sz w:val="18"/>
        </w:rPr>
        <w:t xml:space="preserve"> </w:t>
      </w:r>
    </w:p>
    <w:bookmarkStart w:id="17" w:name="fn7"/>
    <w:bookmarkEnd w:id="17"/>
    <w:p>
      <w:pPr>
        <w:numPr>
          <w:ilvl w:val="0"/>
          <w:numId w:val="6"/>
        </w:numPr>
        <w:spacing w:line="360" w:after="210" w:lineRule="auto"/>
      </w:pPr>
      <w:hyperlink r:id="rId13">
        <w:r>
          <w:rPr>
            <w:rFonts w:eastAsia="inter" w:cs="inter" w:ascii="inter" w:hAnsi="inter"/>
            <w:color w:val="#000"/>
            <w:sz w:val="18"/>
            <w:u w:val="single"/>
          </w:rPr>
          <w:t xml:space="preserve">https://www.soprasteria.com/people/details/noelle-lenoir</w:t>
        </w:r>
      </w:hyperlink>
      <w:r>
        <w:rPr>
          <w:rFonts w:eastAsia="inter" w:cs="inter" w:ascii="inter" w:hAnsi="inter"/>
          <w:color w:val="000000"/>
          <w:sz w:val="18"/>
        </w:rPr>
        <w:t xml:space="preserve"> </w:t>
      </w:r>
    </w:p>
    <w:bookmarkStart w:id="18" w:name="fn8"/>
    <w:bookmarkEnd w:id="18"/>
    <w:p>
      <w:pPr>
        <w:numPr>
          <w:ilvl w:val="0"/>
          <w:numId w:val="6"/>
        </w:numPr>
        <w:spacing w:line="360" w:after="210" w:lineRule="auto"/>
      </w:pPr>
      <w:hyperlink r:id="rId14">
        <w:r>
          <w:rPr>
            <w:rFonts w:eastAsia="inter" w:cs="inter" w:ascii="inter" w:hAnsi="inter"/>
            <w:color w:val="#000"/>
            <w:sz w:val="18"/>
            <w:u w:val="single"/>
          </w:rPr>
          <w:t xml:space="preserve">https://www.pappers.fr/entreprise/ganne-olivier-452091283</w:t>
        </w:r>
      </w:hyperlink>
      <w:r>
        <w:rPr>
          <w:rFonts w:eastAsia="inter" w:cs="inter" w:ascii="inter" w:hAnsi="inter"/>
          <w:color w:val="000000"/>
          <w:sz w:val="18"/>
        </w:rPr>
        <w:t xml:space="preserve"> </w:t>
      </w:r>
    </w:p>
    <w:bookmarkStart w:id="19" w:name="fn9"/>
    <w:bookmarkEnd w:id="19"/>
    <w:p>
      <w:pPr>
        <w:numPr>
          <w:ilvl w:val="0"/>
          <w:numId w:val="6"/>
        </w:numPr>
        <w:spacing w:line="360" w:after="210" w:lineRule="auto"/>
      </w:pPr>
      <w:hyperlink r:id="rId15">
        <w:r>
          <w:rPr>
            <w:rFonts w:eastAsia="inter" w:cs="inter" w:ascii="inter" w:hAnsi="inter"/>
            <w:color w:val="#000"/>
            <w:sz w:val="18"/>
            <w:u w:val="single"/>
          </w:rPr>
          <w:t xml:space="preserve">https://www.assas-universite.fr/sites/default/files/document/revuededroitdassas_numero26_electronique-light.pdf</w:t>
        </w:r>
      </w:hyperlink>
      <w:r>
        <w:rPr>
          <w:rFonts w:eastAsia="inter" w:cs="inter" w:ascii="inter" w:hAnsi="inter"/>
          <w:color w:val="000000"/>
          <w:sz w:val="18"/>
        </w:rPr>
        <w:t xml:space="preserve"> </w:t>
      </w:r>
    </w:p>
    <w:bookmarkStart w:id="20" w:name="fn10"/>
    <w:bookmarkEnd w:id="20"/>
    <w:p>
      <w:pPr>
        <w:numPr>
          <w:ilvl w:val="0"/>
          <w:numId w:val="6"/>
        </w:numPr>
        <w:spacing w:line="360" w:after="210" w:lineRule="auto"/>
      </w:pPr>
      <w:hyperlink r:id="rId16">
        <w:r>
          <w:rPr>
            <w:rFonts w:eastAsia="inter" w:cs="inter" w:ascii="inter" w:hAnsi="inter"/>
            <w:color w:val="#000"/>
            <w:sz w:val="18"/>
            <w:u w:val="single"/>
          </w:rPr>
          <w:t xml:space="preserve">https://www.assemblee-nationale.fr/dyn/15/rapports/cion-cedu/l15b2747-ti_rapport-fond</w:t>
        </w:r>
      </w:hyperlink>
      <w:r>
        <w:rPr>
          <w:rFonts w:eastAsia="inter" w:cs="inter" w:ascii="inter" w:hAnsi="inter"/>
          <w:color w:val="000000"/>
          <w:sz w:val="18"/>
        </w:rPr>
        <w:t xml:space="preserve"> </w:t>
      </w:r>
    </w:p>
    <w:bookmarkStart w:id="21" w:name="fn11"/>
    <w:bookmarkEnd w:id="21"/>
    <w:p>
      <w:pPr>
        <w:numPr>
          <w:ilvl w:val="0"/>
          <w:numId w:val="6"/>
        </w:numPr>
        <w:spacing w:line="360" w:after="210" w:lineRule="auto"/>
      </w:pPr>
      <w:hyperlink r:id="rId17">
        <w:r>
          <w:rPr>
            <w:rFonts w:eastAsia="inter" w:cs="inter" w:ascii="inter" w:hAnsi="inter"/>
            <w:color w:val="#000"/>
            <w:sz w:val="18"/>
            <w:u w:val="single"/>
          </w:rPr>
          <w:t xml:space="preserve">https://fr.wikipedia.org/wiki/Conflans-Sainte-Honorine</w:t>
        </w:r>
      </w:hyperlink>
      <w:r>
        <w:rPr>
          <w:rFonts w:eastAsia="inter" w:cs="inter" w:ascii="inter" w:hAnsi="inter"/>
          <w:color w:val="000000"/>
          <w:sz w:val="18"/>
        </w:rPr>
        <w:t xml:space="preserve"> </w:t>
      </w:r>
    </w:p>
    <w:bookmarkStart w:id="22" w:name="fn12"/>
    <w:bookmarkEnd w:id="22"/>
    <w:p>
      <w:pPr>
        <w:numPr>
          <w:ilvl w:val="0"/>
          <w:numId w:val="6"/>
        </w:numPr>
        <w:spacing w:line="360" w:after="210" w:lineRule="auto"/>
      </w:pPr>
      <w:hyperlink r:id="rId18">
        <w:r>
          <w:rPr>
            <w:rFonts w:eastAsia="inter" w:cs="inter" w:ascii="inter" w:hAnsi="inter"/>
            <w:color w:val="#000"/>
            <w:sz w:val="18"/>
            <w:u w:val="single"/>
          </w:rPr>
          <w:t xml:space="preserve">https://viadeo.journaldunet.com/p/olivier-ganne-4102118</w:t>
        </w:r>
      </w:hyperlink>
      <w:r>
        <w:rPr>
          <w:rFonts w:eastAsia="inter" w:cs="inter" w:ascii="inter" w:hAnsi="inter"/>
          <w:color w:val="000000"/>
          <w:sz w:val="18"/>
        </w:rPr>
        <w:t xml:space="preserve"> </w:t>
      </w:r>
    </w:p>
    <w:bookmarkStart w:id="23" w:name="fn13"/>
    <w:bookmarkEnd w:id="23"/>
    <w:p>
      <w:pPr>
        <w:numPr>
          <w:ilvl w:val="0"/>
          <w:numId w:val="6"/>
        </w:numPr>
        <w:spacing w:line="360" w:after="210" w:lineRule="auto"/>
      </w:pPr>
      <w:hyperlink r:id="rId19">
        <w:r>
          <w:rPr>
            <w:rFonts w:eastAsia="inter" w:cs="inter" w:ascii="inter" w:hAnsi="inter"/>
            <w:color w:val="#000"/>
            <w:sz w:val="18"/>
            <w:u w:val="single"/>
          </w:rPr>
          <w:t xml:space="preserve">https://www.pappers.fr/dirigeant/olivier_ganne_1978-12</w:t>
        </w:r>
      </w:hyperlink>
      <w:r>
        <w:rPr>
          <w:rFonts w:eastAsia="inter" w:cs="inter" w:ascii="inter" w:hAnsi="inter"/>
          <w:color w:val="000000"/>
          <w:sz w:val="18"/>
        </w:rPr>
        <w:t xml:space="preserve"> </w:t>
      </w:r>
    </w:p>
    <w:bookmarkStart w:id="24" w:name="fn14"/>
    <w:bookmarkEnd w:id="24"/>
    <w:p>
      <w:pPr>
        <w:numPr>
          <w:ilvl w:val="0"/>
          <w:numId w:val="6"/>
        </w:numPr>
        <w:spacing w:line="360" w:after="210" w:lineRule="auto"/>
      </w:pPr>
      <w:hyperlink r:id="rId20">
        <w:r>
          <w:rPr>
            <w:rFonts w:eastAsia="inter" w:cs="inter" w:ascii="inter" w:hAnsi="inter"/>
            <w:color w:val="#000"/>
            <w:sz w:val="18"/>
            <w:u w:val="single"/>
          </w:rPr>
          <w:t xml:space="preserve">https://theorg.com/org/decathlon/org-chart/olivier-ganne</w:t>
        </w:r>
      </w:hyperlink>
      <w:r>
        <w:rPr>
          <w:rFonts w:eastAsia="inter" w:cs="inter" w:ascii="inter" w:hAnsi="inter"/>
          <w:color w:val="000000"/>
          <w:sz w:val="18"/>
        </w:rPr>
        <w:t xml:space="preserve"> </w:t>
      </w:r>
    </w:p>
    <w:bookmarkStart w:id="25" w:name="fn15"/>
    <w:bookmarkEnd w:id="25"/>
    <w:p>
      <w:pPr>
        <w:numPr>
          <w:ilvl w:val="0"/>
          <w:numId w:val="6"/>
        </w:numPr>
        <w:spacing w:line="360" w:after="210" w:lineRule="auto"/>
      </w:pPr>
      <w:hyperlink r:id="rId21">
        <w:r>
          <w:rPr>
            <w:rFonts w:eastAsia="inter" w:cs="inter" w:ascii="inter" w:hAnsi="inter"/>
            <w:color w:val="#000"/>
            <w:sz w:val="18"/>
            <w:u w:val="single"/>
          </w:rPr>
          <w:t xml:space="preserve">https://viadeo.journaldunet.com/p/olivier-ganne-4715823</w:t>
        </w:r>
      </w:hyperlink>
      <w:r>
        <w:rPr>
          <w:rFonts w:eastAsia="inter" w:cs="inter" w:ascii="inter" w:hAnsi="inter"/>
          <w:color w:val="000000"/>
          <w:sz w:val="18"/>
        </w:rPr>
        <w:t xml:space="preserve"> </w:t>
      </w:r>
    </w:p>
    <w:bookmarkStart w:id="26" w:name="fn16"/>
    <w:bookmarkEnd w:id="26"/>
    <w:p>
      <w:pPr>
        <w:numPr>
          <w:ilvl w:val="0"/>
          <w:numId w:val="6"/>
        </w:numPr>
        <w:spacing w:line="360" w:after="210" w:lineRule="auto"/>
      </w:pPr>
      <w:hyperlink r:id="rId22">
        <w:r>
          <w:rPr>
            <w:rFonts w:eastAsia="inter" w:cs="inter" w:ascii="inter" w:hAnsi="inter"/>
            <w:color w:val="#000"/>
            <w:sz w:val="18"/>
            <w:u w:val="single"/>
          </w:rPr>
          <w:t xml:space="preserve">https://www.wikimanche.fr/Olivier_Ganne_de_Beaucoudrey_(1949)</w:t>
        </w:r>
      </w:hyperlink>
      <w:r>
        <w:rPr>
          <w:rFonts w:eastAsia="inter" w:cs="inter" w:ascii="inter" w:hAnsi="inter"/>
          <w:color w:val="000000"/>
          <w:sz w:val="18"/>
        </w:rPr>
        <w:t xml:space="preserve"> </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inter">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900"/>
        </w:tabs>
        <w:ind w:left="540" w:hanging="360"/>
      </w:pPr>
      <w:rPr>
        <w:rFonts w:ascii="Symbol" w:hAnsi="Symbol" w:hint="default"/>
      </w:rPr>
    </w:lvl>
    <w:lvl w:ilvl="1">
      <w:start w:val="1"/>
      <w:numFmt w:val="bullet"/>
      <w:lvlText w:val="o"/>
      <w:lvlJc w:val="left"/>
      <w:pPr>
        <w:tabs>
          <w:tab w:val="num" w:pos="1440"/>
        </w:tabs>
        <w:ind w:left="1080" w:hanging="360"/>
      </w:pPr>
      <w:rPr>
        <w:rFonts w:ascii="Courier New" w:hAnsi="Courier New" w:cs="Courier New" w:hint="default"/>
      </w:rPr>
    </w:lvl>
  </w:abstractNum>
  <w:abstractNum w:abstractNumId="2">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4">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5">
    <w:multiLevelType w:val="hybridMultilevel"/>
  </w:abstractNum>
  <w:abstractNum w:abstractNumId="6">
    <w:multiLevelType w:val="hybridMultilevel"/>
    <w:lvl w:ilvl="0">
      <w:start w:val="1"/>
      <w:numFmt w:val="decimal"/>
      <w:lvlText w:val="%1."/>
      <w:lvlJc w:val="left"/>
      <w:pPr>
        <w:tabs>
          <w:tab w:val="num" w:pos="900"/>
        </w:tabs>
        <w:ind w:left="54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en-US"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3242769a09acf793b9f4544c1102f96266e3dc9.png" TargetMode="Internal"/><Relationship Id="rId6" Type="http://schemas.openxmlformats.org/officeDocument/2006/relationships/hyperlink" Target="mailto:o.ganne@ganne-avocats.com" TargetMode="External"/><Relationship Id="rId7" Type="http://schemas.openxmlformats.org/officeDocument/2006/relationships/hyperlink" Target="https://fr.linkedin.com/in/olivier-ganne-0465969b" TargetMode="External"/><Relationship Id="rId8" Type="http://schemas.openxmlformats.org/officeDocument/2006/relationships/hyperlink" Target="https://ganne-avocats.com" TargetMode="External"/><Relationship Id="rId9" Type="http://schemas.openxmlformats.org/officeDocument/2006/relationships/hyperlink" Target="https://www.avocats-toulouse.com/annuaire/ganne-olivier" TargetMode="External"/><Relationship Id="rId10" Type="http://schemas.openxmlformats.org/officeDocument/2006/relationships/hyperlink" Target="https://ganne-avocats.com/?team=avocat-toulouse-olivier-ganne-corporate-finance" TargetMode="External"/><Relationship Id="rId11" Type="http://schemas.openxmlformats.org/officeDocument/2006/relationships/hyperlink" Target="https://www.doctrine.fr/p/avocat/L714F07E4A5A9EF4BF4C2" TargetMode="External"/><Relationship Id="rId12" Type="http://schemas.openxmlformats.org/officeDocument/2006/relationships/hyperlink" Target="https://fr.linkedin.com/pub/dir/Olivier/GANNE" TargetMode="External"/><Relationship Id="rId13" Type="http://schemas.openxmlformats.org/officeDocument/2006/relationships/hyperlink" Target="https://www.soprasteria.com/people/details/noelle-lenoir" TargetMode="External"/><Relationship Id="rId14" Type="http://schemas.openxmlformats.org/officeDocument/2006/relationships/hyperlink" Target="https://www.pappers.fr/entreprise/ganne-olivier-452091283" TargetMode="External"/><Relationship Id="rId15" Type="http://schemas.openxmlformats.org/officeDocument/2006/relationships/hyperlink" Target="https://www.assas-universite.fr/sites/default/files/document/revuededroitdassas_numero26_electronique-light.pdf" TargetMode="External"/><Relationship Id="rId16" Type="http://schemas.openxmlformats.org/officeDocument/2006/relationships/hyperlink" Target="https://www.assemblee-nationale.fr/dyn/15/rapports/cion-cedu/l15b2747-ti_rapport-fond" TargetMode="External"/><Relationship Id="rId17" Type="http://schemas.openxmlformats.org/officeDocument/2006/relationships/hyperlink" Target="https://fr.wikipedia.org/wiki/Conflans-Sainte-Honorine" TargetMode="External"/><Relationship Id="rId18" Type="http://schemas.openxmlformats.org/officeDocument/2006/relationships/hyperlink" Target="https://viadeo.journaldunet.com/p/olivier-ganne-4102118" TargetMode="External"/><Relationship Id="rId19" Type="http://schemas.openxmlformats.org/officeDocument/2006/relationships/hyperlink" Target="https://www.pappers.fr/dirigeant/olivier_ganne_1978-12" TargetMode="External"/><Relationship Id="rId20" Type="http://schemas.openxmlformats.org/officeDocument/2006/relationships/hyperlink" Target="https://theorg.com/org/decathlon/org-chart/olivier-ganne" TargetMode="External"/><Relationship Id="rId21" Type="http://schemas.openxmlformats.org/officeDocument/2006/relationships/hyperlink" Target="https://viadeo.journaldunet.com/p/olivier-ganne-4715823" TargetMode="External"/><Relationship Id="rId22" Type="http://schemas.openxmlformats.org/officeDocument/2006/relationships/hyperlink" Target="https://www.wikimanche.fr/Olivier_Ganne_de_Beaucoudrey_(1949)"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2025-09-22T05:15:09.936Z</dcterms:created>
  <dcterms:modified xsi:type="dcterms:W3CDTF">2025-09-22T05:15:09.936Z</dcterms:modified>
</cp:coreProperties>
</file>