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071" w:rsidRDefault="00E01A2D">
      <w:pPr>
        <w:jc w:val="both"/>
        <w:rPr>
          <w:rFonts w:hint="eastAsia"/>
          <w:sz w:val="32"/>
          <w:szCs w:val="32"/>
          <w:highlight w:val="white"/>
        </w:rPr>
      </w:pPr>
      <w:r>
        <w:rPr>
          <w:rFonts w:asciiTheme="minorHAnsi" w:hAnsiTheme="minorHAnsi" w:cstheme="minorHAnsi"/>
          <w:b/>
          <w:bCs/>
          <w:sz w:val="28"/>
          <w:szCs w:val="28"/>
          <w:highlight w:val="white"/>
        </w:rPr>
        <w:t xml:space="preserve">Le </w:t>
      </w:r>
      <w:proofErr w:type="spellStart"/>
      <w:r>
        <w:rPr>
          <w:rFonts w:asciiTheme="minorHAnsi" w:hAnsiTheme="minorHAnsi" w:cstheme="minorHAnsi"/>
          <w:b/>
          <w:bCs/>
          <w:sz w:val="28"/>
          <w:szCs w:val="28"/>
          <w:highlight w:val="white"/>
        </w:rPr>
        <w:t>StandUp</w:t>
      </w:r>
      <w:proofErr w:type="spellEnd"/>
      <w:r>
        <w:rPr>
          <w:rFonts w:asciiTheme="minorHAnsi" w:hAnsiTheme="minorHAnsi" w:cstheme="minorHAnsi"/>
          <w:b/>
          <w:bCs/>
          <w:sz w:val="28"/>
          <w:szCs w:val="28"/>
          <w:highlight w:val="white"/>
        </w:rPr>
        <w:t xml:space="preserve">® </w:t>
      </w:r>
      <w:r w:rsidR="00642411" w:rsidRPr="00182FC3">
        <w:rPr>
          <w:rFonts w:asciiTheme="minorHAnsi" w:hAnsiTheme="minorHAnsi" w:cstheme="minorHAnsi"/>
          <w:b/>
          <w:bCs/>
          <w:sz w:val="28"/>
          <w:szCs w:val="28"/>
          <w:highlight w:val="white"/>
        </w:rPr>
        <w:t>by LOEVA</w:t>
      </w:r>
      <w:r w:rsidR="00642411" w:rsidRPr="00642411">
        <w:rPr>
          <w:rFonts w:asciiTheme="minorHAnsi" w:hAnsiTheme="minorHAnsi" w:cstheme="minorHAnsi"/>
          <w:color w:val="FF0000"/>
          <w:highlight w:val="white"/>
        </w:rPr>
        <w:t xml:space="preserve"> </w:t>
      </w:r>
      <w:r w:rsidR="00F844D8">
        <w:rPr>
          <w:rFonts w:asciiTheme="minorHAnsi" w:hAnsiTheme="minorHAnsi" w:cstheme="minorHAnsi"/>
          <w:b/>
          <w:bCs/>
          <w:sz w:val="32"/>
          <w:szCs w:val="32"/>
          <w:highlight w:val="white"/>
        </w:rPr>
        <w:t xml:space="preserve">et Altuglas </w:t>
      </w:r>
      <w:proofErr w:type="spellStart"/>
      <w:r w:rsidR="00F844D8">
        <w:rPr>
          <w:rFonts w:asciiTheme="minorHAnsi" w:hAnsiTheme="minorHAnsi" w:cstheme="minorHAnsi"/>
          <w:b/>
          <w:bCs/>
          <w:sz w:val="32"/>
          <w:szCs w:val="32"/>
          <w:highlight w:val="white"/>
        </w:rPr>
        <w:t>ShieldUp</w:t>
      </w:r>
      <w:proofErr w:type="spellEnd"/>
      <w:r w:rsidR="00F844D8">
        <w:rPr>
          <w:rFonts w:asciiTheme="minorHAnsi" w:hAnsiTheme="minorHAnsi" w:cstheme="minorHAnsi"/>
          <w:b/>
          <w:bCs/>
          <w:sz w:val="32"/>
          <w:szCs w:val="32"/>
          <w:highlight w:val="white"/>
        </w:rPr>
        <w:t>® : la transparence sublimée</w:t>
      </w:r>
    </w:p>
    <w:p w:rsidR="00993071" w:rsidRDefault="00993071">
      <w:pPr>
        <w:jc w:val="both"/>
        <w:rPr>
          <w:rFonts w:asciiTheme="minorHAnsi" w:hAnsiTheme="minorHAnsi" w:cstheme="minorHAnsi"/>
          <w:sz w:val="28"/>
          <w:szCs w:val="28"/>
          <w:highlight w:val="white"/>
        </w:rPr>
      </w:pPr>
    </w:p>
    <w:p w:rsidR="00993071" w:rsidRDefault="00F844D8">
      <w:pPr>
        <w:jc w:val="both"/>
        <w:rPr>
          <w:rFonts w:hint="eastAsia"/>
        </w:rPr>
      </w:pPr>
      <w:r>
        <w:rPr>
          <w:rFonts w:asciiTheme="minorHAnsi" w:hAnsiTheme="minorHAnsi" w:cstheme="minorHAnsi"/>
          <w:b/>
          <w:bCs/>
          <w:sz w:val="28"/>
          <w:szCs w:val="28"/>
          <w:highlight w:val="white"/>
        </w:rPr>
        <w:t>Parmi les super yachts du 28ème </w:t>
      </w:r>
      <w:r>
        <w:rPr>
          <w:rFonts w:asciiTheme="minorHAnsi" w:hAnsiTheme="minorHAnsi" w:cstheme="minorHAnsi"/>
          <w:b/>
          <w:sz w:val="28"/>
          <w:szCs w:val="28"/>
          <w:highlight w:val="white"/>
        </w:rPr>
        <w:t>Monaco Yacht Show</w:t>
      </w:r>
      <w:r>
        <w:rPr>
          <w:rFonts w:asciiTheme="minorHAnsi" w:hAnsiTheme="minorHAnsi" w:cstheme="minorHAnsi"/>
          <w:b/>
          <w:bCs/>
          <w:sz w:val="28"/>
          <w:szCs w:val="28"/>
          <w:highlight w:val="white"/>
        </w:rPr>
        <w:t xml:space="preserve"> de Monte-Carlo du 25 au 28 Septembre prochain, la société </w:t>
      </w:r>
      <w:r w:rsidR="00642411">
        <w:rPr>
          <w:rFonts w:asciiTheme="minorHAnsi" w:hAnsiTheme="minorHAnsi" w:cstheme="minorHAnsi"/>
          <w:b/>
          <w:bCs/>
          <w:sz w:val="28"/>
          <w:szCs w:val="28"/>
          <w:highlight w:val="white"/>
        </w:rPr>
        <w:t>LOEVA</w:t>
      </w:r>
      <w:r>
        <w:rPr>
          <w:rFonts w:asciiTheme="minorHAnsi" w:hAnsiTheme="minorHAnsi" w:cstheme="minorHAnsi"/>
          <w:b/>
          <w:bCs/>
          <w:sz w:val="28"/>
          <w:szCs w:val="28"/>
          <w:highlight w:val="white"/>
        </w:rPr>
        <w:t xml:space="preserve"> présentera un stand up </w:t>
      </w:r>
      <w:proofErr w:type="spellStart"/>
      <w:r>
        <w:rPr>
          <w:rFonts w:asciiTheme="minorHAnsi" w:hAnsiTheme="minorHAnsi" w:cstheme="minorHAnsi"/>
          <w:b/>
          <w:bCs/>
          <w:sz w:val="28"/>
          <w:szCs w:val="28"/>
          <w:highlight w:val="white"/>
        </w:rPr>
        <w:t>paddle</w:t>
      </w:r>
      <w:proofErr w:type="spellEnd"/>
      <w:r>
        <w:rPr>
          <w:rFonts w:asciiTheme="minorHAnsi" w:hAnsiTheme="minorHAnsi" w:cstheme="minorHAnsi"/>
          <w:b/>
          <w:bCs/>
          <w:sz w:val="28"/>
          <w:szCs w:val="28"/>
          <w:highlight w:val="white"/>
        </w:rPr>
        <w:t xml:space="preserve"> (SUP) parfaitement transparent. De quoi caresser la surface des flots en admirant l’univers sous-marin de jour comme de nuit. Cette planche est la première au monde fabriquée en Altuglas® </w:t>
      </w:r>
      <w:proofErr w:type="spellStart"/>
      <w:r>
        <w:rPr>
          <w:rFonts w:asciiTheme="minorHAnsi" w:hAnsiTheme="minorHAnsi" w:cstheme="minorHAnsi"/>
          <w:b/>
          <w:bCs/>
          <w:sz w:val="28"/>
          <w:szCs w:val="28"/>
          <w:highlight w:val="white"/>
        </w:rPr>
        <w:t>ShieldUp</w:t>
      </w:r>
      <w:proofErr w:type="spellEnd"/>
      <w:r>
        <w:rPr>
          <w:rFonts w:asciiTheme="minorHAnsi" w:hAnsiTheme="minorHAnsi" w:cstheme="minorHAnsi"/>
          <w:b/>
          <w:bCs/>
          <w:sz w:val="28"/>
          <w:szCs w:val="28"/>
          <w:highlight w:val="white"/>
        </w:rPr>
        <w:t xml:space="preserve">, un verre acrylique </w:t>
      </w:r>
      <w:proofErr w:type="spellStart"/>
      <w:r>
        <w:rPr>
          <w:rFonts w:asciiTheme="minorHAnsi" w:hAnsiTheme="minorHAnsi" w:cstheme="minorHAnsi"/>
          <w:b/>
          <w:bCs/>
          <w:sz w:val="28"/>
          <w:szCs w:val="28"/>
          <w:highlight w:val="white"/>
        </w:rPr>
        <w:t>nanostructuré</w:t>
      </w:r>
      <w:proofErr w:type="spellEnd"/>
      <w:r>
        <w:rPr>
          <w:rFonts w:asciiTheme="minorHAnsi" w:hAnsiTheme="minorHAnsi" w:cstheme="minorHAnsi"/>
          <w:b/>
          <w:bCs/>
          <w:sz w:val="28"/>
          <w:szCs w:val="28"/>
          <w:highlight w:val="white"/>
        </w:rPr>
        <w:t xml:space="preserve"> mis au point par Arkema. Au-delà, la start-up bayonnaise a bénéficié du cadre d’incubation du Groupement de Recherche Arkema de Lacq pour l’aider à mettre au point ce </w:t>
      </w:r>
      <w:proofErr w:type="spellStart"/>
      <w:r w:rsidR="00E01A2D">
        <w:rPr>
          <w:rFonts w:asciiTheme="minorHAnsi" w:hAnsiTheme="minorHAnsi" w:cstheme="minorHAnsi"/>
          <w:b/>
          <w:bCs/>
          <w:sz w:val="28"/>
          <w:szCs w:val="28"/>
          <w:highlight w:val="white"/>
        </w:rPr>
        <w:t>paddle</w:t>
      </w:r>
      <w:proofErr w:type="spellEnd"/>
      <w:r>
        <w:rPr>
          <w:rFonts w:asciiTheme="minorHAnsi" w:hAnsiTheme="minorHAnsi" w:cstheme="minorHAnsi"/>
          <w:b/>
          <w:bCs/>
          <w:sz w:val="28"/>
          <w:szCs w:val="28"/>
          <w:highlight w:val="white"/>
        </w:rPr>
        <w:t xml:space="preserve"> qui sublime l’expérience de la glisse en alliant haute-technologie, design avant-gardiste et fabrication haut-de-gamme.</w:t>
      </w:r>
    </w:p>
    <w:p w:rsidR="00993071" w:rsidRDefault="00993071">
      <w:pPr>
        <w:jc w:val="both"/>
        <w:rPr>
          <w:rFonts w:asciiTheme="minorHAnsi" w:hAnsiTheme="minorHAnsi" w:cstheme="minorHAnsi"/>
        </w:rPr>
      </w:pPr>
    </w:p>
    <w:p w:rsidR="00993071" w:rsidRDefault="00993071">
      <w:pPr>
        <w:jc w:val="both"/>
        <w:rPr>
          <w:rFonts w:asciiTheme="minorHAnsi" w:hAnsiTheme="minorHAnsi" w:cstheme="minorHAnsi"/>
          <w:b/>
          <w:bCs/>
        </w:rPr>
      </w:pPr>
    </w:p>
    <w:p w:rsidR="00993071" w:rsidRDefault="00993071">
      <w:pPr>
        <w:jc w:val="both"/>
        <w:rPr>
          <w:rFonts w:asciiTheme="minorHAnsi" w:hAnsiTheme="minorHAnsi" w:cstheme="minorHAnsi"/>
          <w:b/>
          <w:bCs/>
        </w:rPr>
      </w:pPr>
    </w:p>
    <w:p w:rsidR="00993071" w:rsidRDefault="00E01A2D">
      <w:pPr>
        <w:jc w:val="both"/>
        <w:rPr>
          <w:rFonts w:hint="eastAsia"/>
          <w:highlight w:val="white"/>
        </w:rPr>
      </w:pPr>
      <w:r>
        <w:rPr>
          <w:rFonts w:asciiTheme="minorHAnsi" w:hAnsiTheme="minorHAnsi" w:cstheme="minorHAnsi"/>
          <w:i/>
          <w:iCs/>
          <w:highlight w:val="white"/>
        </w:rPr>
        <w:t xml:space="preserve">« Dès l’origine du projet </w:t>
      </w:r>
      <w:r w:rsidR="00642411">
        <w:rPr>
          <w:rFonts w:asciiTheme="minorHAnsi" w:hAnsiTheme="minorHAnsi" w:cstheme="minorHAnsi"/>
          <w:i/>
          <w:iCs/>
          <w:highlight w:val="white"/>
        </w:rPr>
        <w:t>LOEVA</w:t>
      </w:r>
      <w:r w:rsidR="00F844D8">
        <w:rPr>
          <w:rFonts w:asciiTheme="minorHAnsi" w:hAnsiTheme="minorHAnsi" w:cstheme="minorHAnsi"/>
          <w:i/>
          <w:iCs/>
          <w:highlight w:val="white"/>
        </w:rPr>
        <w:t>, il y a quatre ans, nous avions l’ambition de créer un objet en rupture technologique capable de procurer une nouvelle expérience</w:t>
      </w:r>
      <w:r w:rsidR="00F844D8">
        <w:rPr>
          <w:rFonts w:asciiTheme="minorHAnsi" w:hAnsiTheme="minorHAnsi" w:cstheme="minorHAnsi"/>
          <w:highlight w:val="white"/>
        </w:rPr>
        <w:t>, souligne Laurent Jaurey, co-fondateur de la start-up bayonnaise.</w:t>
      </w:r>
      <w:r w:rsidR="00F844D8">
        <w:rPr>
          <w:rFonts w:asciiTheme="minorHAnsi" w:hAnsiTheme="minorHAnsi" w:cstheme="minorHAnsi"/>
          <w:i/>
          <w:iCs/>
          <w:highlight w:val="white"/>
        </w:rPr>
        <w:t xml:space="preserve"> Personne n’avait réussi à concrétiser la fabrication</w:t>
      </w:r>
      <w:r w:rsidR="00F844D8">
        <w:rPr>
          <w:rFonts w:ascii="Calibri" w:hAnsi="Calibri" w:cstheme="minorHAnsi"/>
          <w:i/>
          <w:iCs/>
          <w:highlight w:val="white"/>
        </w:rPr>
        <w:t xml:space="preserve"> d’une </w:t>
      </w:r>
      <w:r>
        <w:rPr>
          <w:rFonts w:ascii="Calibri" w:hAnsi="Calibri" w:cstheme="minorHAnsi"/>
          <w:i/>
          <w:iCs/>
          <w:highlight w:val="white"/>
        </w:rPr>
        <w:t>planche</w:t>
      </w:r>
      <w:r w:rsidR="00F844D8">
        <w:rPr>
          <w:rFonts w:ascii="Calibri" w:hAnsi="Calibri" w:cstheme="minorHAnsi"/>
          <w:i/>
          <w:iCs/>
          <w:highlight w:val="white"/>
        </w:rPr>
        <w:t xml:space="preserve"> de </w:t>
      </w:r>
      <w:proofErr w:type="spellStart"/>
      <w:r w:rsidR="00F844D8">
        <w:rPr>
          <w:rFonts w:ascii="Calibri" w:hAnsi="Calibri" w:cstheme="minorHAnsi"/>
          <w:i/>
          <w:iCs/>
          <w:highlight w:val="white"/>
        </w:rPr>
        <w:t>paddle</w:t>
      </w:r>
      <w:proofErr w:type="spellEnd"/>
      <w:r w:rsidR="00F844D8">
        <w:rPr>
          <w:rFonts w:ascii="Calibri" w:hAnsi="Calibri" w:cstheme="minorHAnsi"/>
          <w:i/>
          <w:iCs/>
          <w:highlight w:val="white"/>
        </w:rPr>
        <w:t xml:space="preserve"> avec un tel niveau de transparence</w:t>
      </w:r>
      <w:r w:rsidR="00F844D8">
        <w:rPr>
          <w:rFonts w:asciiTheme="minorHAnsi" w:hAnsiTheme="minorHAnsi" w:cstheme="minorHAnsi"/>
          <w:i/>
          <w:iCs/>
          <w:highlight w:val="white"/>
        </w:rPr>
        <w:t>. C’e</w:t>
      </w:r>
      <w:r w:rsidR="00F844D8">
        <w:rPr>
          <w:rFonts w:ascii="Calibri" w:hAnsi="Calibri" w:cstheme="minorHAnsi"/>
          <w:i/>
          <w:iCs/>
          <w:highlight w:val="white"/>
        </w:rPr>
        <w:t>st la rencontre d’une idée et d’un matériau hyper innovants.</w:t>
      </w:r>
      <w:r w:rsidR="00F844D8">
        <w:rPr>
          <w:rFonts w:ascii="Calibri" w:hAnsi="Calibri" w:cstheme="minorHAnsi"/>
          <w:highlight w:val="white"/>
        </w:rPr>
        <w:t xml:space="preserve"> » </w:t>
      </w:r>
      <w:r w:rsidR="00F844D8">
        <w:rPr>
          <w:rFonts w:asciiTheme="minorHAnsi" w:hAnsiTheme="minorHAnsi" w:cstheme="minorHAnsi"/>
          <w:highlight w:val="white"/>
        </w:rPr>
        <w:t xml:space="preserve">Le résultat élève </w:t>
      </w:r>
      <w:r>
        <w:rPr>
          <w:rFonts w:asciiTheme="minorHAnsi" w:hAnsiTheme="minorHAnsi" w:cstheme="minorHAnsi"/>
          <w:highlight w:val="white"/>
        </w:rPr>
        <w:t>l</w:t>
      </w:r>
      <w:r w:rsidR="00642411" w:rsidRPr="00E01A2D">
        <w:rPr>
          <w:rFonts w:asciiTheme="minorHAnsi" w:hAnsiTheme="minorHAnsi" w:cstheme="minorHAnsi"/>
          <w:highlight w:val="white"/>
        </w:rPr>
        <w:t xml:space="preserve">e </w:t>
      </w:r>
      <w:proofErr w:type="spellStart"/>
      <w:r w:rsidR="00642411" w:rsidRPr="00E01A2D">
        <w:rPr>
          <w:rFonts w:asciiTheme="minorHAnsi" w:hAnsiTheme="minorHAnsi" w:cstheme="minorHAnsi"/>
          <w:highlight w:val="white"/>
        </w:rPr>
        <w:t>StandUp</w:t>
      </w:r>
      <w:proofErr w:type="spellEnd"/>
      <w:proofErr w:type="gramStart"/>
      <w:r w:rsidR="00642411" w:rsidRPr="00E01A2D">
        <w:rPr>
          <w:rFonts w:asciiTheme="minorHAnsi" w:hAnsiTheme="minorHAnsi" w:cstheme="minorHAnsi"/>
          <w:highlight w:val="white"/>
        </w:rPr>
        <w:t>®  by</w:t>
      </w:r>
      <w:proofErr w:type="gramEnd"/>
      <w:r w:rsidR="00642411" w:rsidRPr="00E01A2D">
        <w:rPr>
          <w:rFonts w:asciiTheme="minorHAnsi" w:hAnsiTheme="minorHAnsi" w:cstheme="minorHAnsi"/>
          <w:highlight w:val="white"/>
        </w:rPr>
        <w:t xml:space="preserve"> LOEVA</w:t>
      </w:r>
      <w:r w:rsidR="00F844D8" w:rsidRPr="00642411">
        <w:rPr>
          <w:rFonts w:asciiTheme="minorHAnsi" w:hAnsiTheme="minorHAnsi" w:cstheme="minorHAnsi"/>
          <w:color w:val="FF0000"/>
          <w:highlight w:val="white"/>
        </w:rPr>
        <w:t xml:space="preserve"> </w:t>
      </w:r>
      <w:r w:rsidR="00F844D8">
        <w:rPr>
          <w:rFonts w:asciiTheme="minorHAnsi" w:hAnsiTheme="minorHAnsi" w:cstheme="minorHAnsi"/>
          <w:highlight w:val="white"/>
        </w:rPr>
        <w:t>au rang d'objet unique.</w:t>
      </w:r>
    </w:p>
    <w:p w:rsidR="00993071" w:rsidRDefault="00993071">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b/>
          <w:bCs/>
          <w:sz w:val="28"/>
          <w:szCs w:val="28"/>
          <w:highlight w:val="white"/>
        </w:rPr>
        <w:t xml:space="preserve">La rencontre d’une idée </w:t>
      </w:r>
      <w:r w:rsidR="00E01A2D">
        <w:rPr>
          <w:rFonts w:asciiTheme="minorHAnsi" w:hAnsiTheme="minorHAnsi" w:cstheme="minorHAnsi"/>
          <w:b/>
          <w:bCs/>
          <w:sz w:val="28"/>
          <w:szCs w:val="28"/>
          <w:highlight w:val="white"/>
        </w:rPr>
        <w:t xml:space="preserve">innovante </w:t>
      </w:r>
      <w:r>
        <w:rPr>
          <w:rFonts w:asciiTheme="minorHAnsi" w:hAnsiTheme="minorHAnsi" w:cstheme="minorHAnsi"/>
          <w:b/>
          <w:bCs/>
          <w:sz w:val="28"/>
          <w:szCs w:val="28"/>
          <w:highlight w:val="white"/>
        </w:rPr>
        <w:t xml:space="preserve">et d’un matériau </w:t>
      </w:r>
      <w:r w:rsidR="00E01A2D">
        <w:rPr>
          <w:rFonts w:asciiTheme="minorHAnsi" w:hAnsiTheme="minorHAnsi" w:cstheme="minorHAnsi"/>
          <w:b/>
          <w:bCs/>
          <w:sz w:val="28"/>
          <w:szCs w:val="28"/>
        </w:rPr>
        <w:t>performants</w:t>
      </w:r>
    </w:p>
    <w:p w:rsidR="00993071" w:rsidRDefault="00993071">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highlight w:val="white"/>
        </w:rPr>
        <w:t xml:space="preserve">Ce matériau nouvelle génération, c’est l’Altuglas® </w:t>
      </w:r>
      <w:proofErr w:type="spellStart"/>
      <w:r>
        <w:rPr>
          <w:rFonts w:asciiTheme="minorHAnsi" w:hAnsiTheme="minorHAnsi" w:cstheme="minorHAnsi"/>
          <w:highlight w:val="white"/>
        </w:rPr>
        <w:t>ShieldUp</w:t>
      </w:r>
      <w:proofErr w:type="spellEnd"/>
      <w:r>
        <w:rPr>
          <w:rFonts w:asciiTheme="minorHAnsi" w:hAnsiTheme="minorHAnsi" w:cstheme="minorHAnsi"/>
          <w:highlight w:val="white"/>
        </w:rPr>
        <w:t>, un PMMA (</w:t>
      </w:r>
      <w:proofErr w:type="spellStart"/>
      <w:r>
        <w:rPr>
          <w:rFonts w:asciiTheme="minorHAnsi" w:hAnsiTheme="minorHAnsi" w:cstheme="minorHAnsi"/>
          <w:highlight w:val="white"/>
        </w:rPr>
        <w:t>polyméthacrylate</w:t>
      </w:r>
      <w:proofErr w:type="spellEnd"/>
      <w:r>
        <w:rPr>
          <w:rFonts w:asciiTheme="minorHAnsi" w:hAnsiTheme="minorHAnsi" w:cstheme="minorHAnsi"/>
          <w:highlight w:val="white"/>
        </w:rPr>
        <w:t xml:space="preserve"> de méthyle) mis au point par Arkema et sa filiale Altuglas International. « </w:t>
      </w:r>
      <w:r>
        <w:rPr>
          <w:rFonts w:asciiTheme="minorHAnsi" w:hAnsiTheme="minorHAnsi" w:cstheme="minorHAnsi"/>
          <w:i/>
          <w:iCs/>
          <w:highlight w:val="white"/>
        </w:rPr>
        <w:t>Ils ont réussi à inventer un verre acrylique incolore capable d’offrir une transparence quasi équivalente au cristal</w:t>
      </w:r>
      <w:r>
        <w:rPr>
          <w:rFonts w:asciiTheme="minorHAnsi" w:hAnsiTheme="minorHAnsi" w:cstheme="minorHAnsi"/>
          <w:highlight w:val="white"/>
        </w:rPr>
        <w:t>, s’enthousiasme Laurent Jaur</w:t>
      </w:r>
      <w:r>
        <w:rPr>
          <w:rFonts w:asciiTheme="minorHAnsi" w:hAnsiTheme="minorHAnsi" w:cstheme="minorHAnsi"/>
          <w:color w:val="000000"/>
          <w:highlight w:val="white"/>
        </w:rPr>
        <w:t>ey</w:t>
      </w:r>
      <w:r>
        <w:rPr>
          <w:rFonts w:asciiTheme="minorHAnsi" w:hAnsiTheme="minorHAnsi" w:cstheme="minorHAnsi"/>
          <w:i/>
          <w:iCs/>
          <w:color w:val="000000"/>
          <w:highlight w:val="white"/>
        </w:rPr>
        <w:t xml:space="preserve">. « Contrairement aux autres polymères, l’Altuglas® </w:t>
      </w:r>
      <w:proofErr w:type="spellStart"/>
      <w:r>
        <w:rPr>
          <w:rFonts w:asciiTheme="minorHAnsi" w:hAnsiTheme="minorHAnsi" w:cstheme="minorHAnsi"/>
          <w:i/>
          <w:iCs/>
          <w:color w:val="000000"/>
          <w:highlight w:val="white"/>
        </w:rPr>
        <w:t>ShieldUp</w:t>
      </w:r>
      <w:proofErr w:type="spellEnd"/>
      <w:r>
        <w:rPr>
          <w:rFonts w:asciiTheme="minorHAnsi" w:hAnsiTheme="minorHAnsi" w:cstheme="minorHAnsi"/>
          <w:i/>
          <w:iCs/>
          <w:color w:val="000000"/>
          <w:highlight w:val="white"/>
        </w:rPr>
        <w:t xml:space="preserve"> est un compromis inédit en terme de résistance aux chocs, à la rayure et aux produits de nettoyage</w:t>
      </w:r>
      <w:r>
        <w:rPr>
          <w:rFonts w:asciiTheme="minorHAnsi" w:hAnsiTheme="minorHAnsi" w:cstheme="minorHAnsi"/>
          <w:color w:val="000000"/>
          <w:highlight w:val="white"/>
        </w:rPr>
        <w:t xml:space="preserve"> » précise Jean-Marc Boutillier Ingénie</w:t>
      </w:r>
      <w:r>
        <w:rPr>
          <w:rFonts w:asciiTheme="minorHAnsi" w:hAnsiTheme="minorHAnsi" w:cstheme="minorHAnsi"/>
          <w:highlight w:val="white"/>
        </w:rPr>
        <w:t>ur R&amp;D Altuglas®. Le co-fondateur de</w:t>
      </w:r>
      <w:r w:rsidR="00B96440" w:rsidRPr="00E01A2D">
        <w:rPr>
          <w:rFonts w:asciiTheme="minorHAnsi" w:hAnsiTheme="minorHAnsi" w:cstheme="minorHAnsi"/>
          <w:highlight w:val="white"/>
        </w:rPr>
        <w:t xml:space="preserve"> </w:t>
      </w:r>
      <w:r w:rsidR="00642411" w:rsidRPr="00E01A2D">
        <w:rPr>
          <w:rFonts w:asciiTheme="minorHAnsi" w:hAnsiTheme="minorHAnsi" w:cstheme="minorHAnsi"/>
          <w:highlight w:val="white"/>
        </w:rPr>
        <w:t>LOEVA</w:t>
      </w:r>
      <w:r w:rsidR="00642411">
        <w:rPr>
          <w:rFonts w:asciiTheme="minorHAnsi" w:hAnsiTheme="minorHAnsi" w:cstheme="minorHAnsi"/>
          <w:highlight w:val="white"/>
        </w:rPr>
        <w:t xml:space="preserve"> </w:t>
      </w:r>
      <w:r>
        <w:rPr>
          <w:rFonts w:asciiTheme="minorHAnsi" w:hAnsiTheme="minorHAnsi" w:cstheme="minorHAnsi"/>
          <w:highlight w:val="white"/>
        </w:rPr>
        <w:t xml:space="preserve">pousse la démonstration en assénant un vigoureux coup de marteau sur une plaque d’Altuglas® </w:t>
      </w:r>
      <w:proofErr w:type="spellStart"/>
      <w:r>
        <w:rPr>
          <w:rFonts w:asciiTheme="minorHAnsi" w:hAnsiTheme="minorHAnsi" w:cstheme="minorHAnsi"/>
          <w:highlight w:val="white"/>
        </w:rPr>
        <w:t>ShieldUp</w:t>
      </w:r>
      <w:proofErr w:type="spellEnd"/>
      <w:r>
        <w:rPr>
          <w:rFonts w:asciiTheme="minorHAnsi" w:hAnsiTheme="minorHAnsi" w:cstheme="minorHAnsi"/>
          <w:highlight w:val="white"/>
        </w:rPr>
        <w:t>, avant de chauffer le point d'impact blanchi par le choc violent. «</w:t>
      </w:r>
      <w:r>
        <w:rPr>
          <w:rFonts w:asciiTheme="minorHAnsi" w:hAnsiTheme="minorHAnsi" w:cstheme="minorHAnsi"/>
          <w:i/>
          <w:iCs/>
          <w:highlight w:val="white"/>
        </w:rPr>
        <w:t> Vous voyez, la trace s’estompe jusqu’à disparaître. La matière possède une mémoire de propriété qui permet de récupérer la transparence !</w:t>
      </w:r>
      <w:r>
        <w:rPr>
          <w:rFonts w:asciiTheme="minorHAnsi" w:hAnsiTheme="minorHAnsi" w:cstheme="minorHAnsi"/>
          <w:highlight w:val="white"/>
        </w:rPr>
        <w:t> »</w:t>
      </w:r>
    </w:p>
    <w:p w:rsidR="00993071" w:rsidRDefault="00993071">
      <w:pPr>
        <w:jc w:val="both"/>
        <w:rPr>
          <w:rFonts w:asciiTheme="minorHAnsi" w:hAnsiTheme="minorHAnsi" w:cstheme="minorHAnsi"/>
          <w:highlight w:val="white"/>
        </w:rPr>
      </w:pPr>
    </w:p>
    <w:p w:rsidR="00993071" w:rsidRDefault="00642411">
      <w:pPr>
        <w:jc w:val="both"/>
        <w:rPr>
          <w:rFonts w:hint="eastAsia"/>
          <w:sz w:val="28"/>
          <w:szCs w:val="28"/>
          <w:highlight w:val="white"/>
        </w:rPr>
      </w:pPr>
      <w:r w:rsidRPr="00E01A2D">
        <w:rPr>
          <w:rFonts w:ascii="Calibri" w:hAnsi="Calibri" w:cstheme="minorHAnsi"/>
          <w:b/>
          <w:bCs/>
          <w:sz w:val="28"/>
          <w:szCs w:val="28"/>
          <w:highlight w:val="white"/>
        </w:rPr>
        <w:t xml:space="preserve">Le </w:t>
      </w:r>
      <w:proofErr w:type="spellStart"/>
      <w:r w:rsidRPr="00E01A2D">
        <w:rPr>
          <w:rFonts w:ascii="Calibri" w:hAnsi="Calibri" w:cstheme="minorHAnsi"/>
          <w:b/>
          <w:bCs/>
          <w:sz w:val="28"/>
          <w:szCs w:val="28"/>
          <w:highlight w:val="white"/>
        </w:rPr>
        <w:t>StandUp</w:t>
      </w:r>
      <w:proofErr w:type="spellEnd"/>
      <w:proofErr w:type="gramStart"/>
      <w:r w:rsidRPr="00E01A2D">
        <w:rPr>
          <w:rFonts w:ascii="Calibri" w:hAnsi="Calibri" w:cstheme="minorHAnsi"/>
          <w:b/>
          <w:bCs/>
          <w:sz w:val="28"/>
          <w:szCs w:val="28"/>
          <w:highlight w:val="white"/>
        </w:rPr>
        <w:t>®  by</w:t>
      </w:r>
      <w:proofErr w:type="gramEnd"/>
      <w:r w:rsidRPr="00E01A2D">
        <w:rPr>
          <w:rFonts w:ascii="Calibri" w:hAnsi="Calibri" w:cstheme="minorHAnsi"/>
          <w:b/>
          <w:bCs/>
          <w:sz w:val="28"/>
          <w:szCs w:val="28"/>
          <w:highlight w:val="white"/>
        </w:rPr>
        <w:t xml:space="preserve"> LOEVA</w:t>
      </w:r>
      <w:r w:rsidRPr="00642411">
        <w:rPr>
          <w:rFonts w:asciiTheme="minorHAnsi" w:hAnsiTheme="minorHAnsi" w:cstheme="minorHAnsi"/>
          <w:color w:val="FF0000"/>
          <w:highlight w:val="white"/>
        </w:rPr>
        <w:t xml:space="preserve">  </w:t>
      </w:r>
      <w:r w:rsidR="00F844D8">
        <w:rPr>
          <w:rFonts w:ascii="Calibri" w:hAnsi="Calibri" w:cstheme="minorHAnsi"/>
          <w:b/>
          <w:bCs/>
          <w:sz w:val="28"/>
          <w:szCs w:val="28"/>
          <w:highlight w:val="white"/>
        </w:rPr>
        <w:t>incube au Groupement de Recherche d’Arkema de Lacq</w:t>
      </w:r>
    </w:p>
    <w:p w:rsidR="00993071" w:rsidRDefault="00993071">
      <w:pPr>
        <w:jc w:val="both"/>
        <w:rPr>
          <w:rFonts w:asciiTheme="minorHAnsi" w:hAnsiTheme="minorHAnsi" w:cstheme="minorHAnsi"/>
          <w:highlight w:val="white"/>
        </w:rPr>
      </w:pPr>
    </w:p>
    <w:p w:rsidR="00993071" w:rsidRDefault="00F844D8">
      <w:pPr>
        <w:jc w:val="both"/>
        <w:rPr>
          <w:rFonts w:asciiTheme="minorHAnsi" w:hAnsiTheme="minorHAnsi" w:cstheme="minorHAnsi"/>
          <w:highlight w:val="white"/>
        </w:rPr>
      </w:pPr>
      <w:r>
        <w:rPr>
          <w:rFonts w:asciiTheme="minorHAnsi" w:hAnsiTheme="minorHAnsi" w:cstheme="minorHAnsi"/>
          <w:highlight w:val="white"/>
        </w:rPr>
        <w:t>« </w:t>
      </w:r>
      <w:r>
        <w:rPr>
          <w:rFonts w:asciiTheme="minorHAnsi" w:hAnsiTheme="minorHAnsi" w:cstheme="minorHAnsi"/>
          <w:i/>
          <w:iCs/>
          <w:highlight w:val="white"/>
        </w:rPr>
        <w:t xml:space="preserve">Nous avons commencé par effectuer un </w:t>
      </w:r>
      <w:proofErr w:type="spellStart"/>
      <w:r>
        <w:rPr>
          <w:rFonts w:asciiTheme="minorHAnsi" w:hAnsiTheme="minorHAnsi" w:cstheme="minorHAnsi"/>
          <w:i/>
          <w:iCs/>
          <w:highlight w:val="white"/>
        </w:rPr>
        <w:t>sourcing</w:t>
      </w:r>
      <w:proofErr w:type="spellEnd"/>
      <w:r>
        <w:rPr>
          <w:rFonts w:asciiTheme="minorHAnsi" w:hAnsiTheme="minorHAnsi" w:cstheme="minorHAnsi"/>
          <w:i/>
          <w:iCs/>
          <w:highlight w:val="white"/>
        </w:rPr>
        <w:t xml:space="preserve"> dans notre région pour tenter d’identifier le matériau idéal. Le choix du GRL d’Arkema s’est imposé car c’est ce qui se fait de mieux dans le domaine de la recherche appliquée autour des polymères. En nous voyant débarquer, ils nous ont d’abord pris pour des surfeurs un peu exotiques</w:t>
      </w:r>
      <w:r>
        <w:rPr>
          <w:rFonts w:asciiTheme="minorHAnsi" w:hAnsiTheme="minorHAnsi" w:cstheme="minorHAnsi"/>
          <w:highlight w:val="white"/>
        </w:rPr>
        <w:t xml:space="preserve">, se souvient amusée </w:t>
      </w:r>
      <w:bookmarkStart w:id="0" w:name="__DdeLink__397_1058840913"/>
      <w:r>
        <w:rPr>
          <w:rFonts w:asciiTheme="minorHAnsi" w:hAnsiTheme="minorHAnsi" w:cstheme="minorHAnsi"/>
          <w:highlight w:val="white"/>
        </w:rPr>
        <w:t>Vanessa Pretotto</w:t>
      </w:r>
      <w:bookmarkEnd w:id="0"/>
      <w:r>
        <w:rPr>
          <w:rFonts w:asciiTheme="minorHAnsi" w:hAnsiTheme="minorHAnsi" w:cstheme="minorHAnsi"/>
          <w:highlight w:val="white"/>
        </w:rPr>
        <w:t xml:space="preserve">, co-fondatrice </w:t>
      </w:r>
      <w:r w:rsidRPr="00E01A2D">
        <w:rPr>
          <w:rFonts w:asciiTheme="minorHAnsi" w:hAnsiTheme="minorHAnsi" w:cstheme="minorHAnsi"/>
          <w:i/>
          <w:iCs/>
          <w:highlight w:val="white"/>
        </w:rPr>
        <w:t>de</w:t>
      </w:r>
      <w:r w:rsidR="00E01A2D" w:rsidRPr="00E01A2D">
        <w:rPr>
          <w:rFonts w:asciiTheme="minorHAnsi" w:hAnsiTheme="minorHAnsi" w:cstheme="minorHAnsi"/>
          <w:i/>
          <w:iCs/>
          <w:highlight w:val="white"/>
        </w:rPr>
        <w:t xml:space="preserve"> </w:t>
      </w:r>
      <w:r w:rsidR="00642411" w:rsidRPr="00E01A2D">
        <w:rPr>
          <w:rFonts w:asciiTheme="minorHAnsi" w:hAnsiTheme="minorHAnsi" w:cstheme="minorHAnsi"/>
          <w:i/>
          <w:iCs/>
          <w:highlight w:val="white"/>
        </w:rPr>
        <w:t>LOEVA</w:t>
      </w:r>
      <w:r>
        <w:rPr>
          <w:rFonts w:asciiTheme="minorHAnsi" w:hAnsiTheme="minorHAnsi" w:cstheme="minorHAnsi"/>
          <w:highlight w:val="white"/>
        </w:rPr>
        <w:t xml:space="preserve"> </w:t>
      </w:r>
      <w:r>
        <w:rPr>
          <w:rFonts w:asciiTheme="minorHAnsi" w:hAnsiTheme="minorHAnsi" w:cstheme="minorHAnsi"/>
          <w:i/>
          <w:iCs/>
          <w:highlight w:val="white"/>
        </w:rPr>
        <w:t xml:space="preserve">avant d’être séduits par </w:t>
      </w:r>
      <w:r>
        <w:rPr>
          <w:rFonts w:asciiTheme="minorHAnsi" w:hAnsiTheme="minorHAnsi" w:cstheme="minorHAnsi"/>
          <w:i/>
          <w:iCs/>
          <w:color w:val="000000"/>
          <w:highlight w:val="white"/>
        </w:rPr>
        <w:t xml:space="preserve">notre concept. Du coup, l’équipe de chercheurs d’Arkema nous a proposé une incubation, en nous permettant de disposer de ce matériau exceptionnel qu’est l'Altuglas® </w:t>
      </w:r>
      <w:proofErr w:type="spellStart"/>
      <w:r>
        <w:rPr>
          <w:rFonts w:asciiTheme="minorHAnsi" w:hAnsiTheme="minorHAnsi" w:cstheme="minorHAnsi"/>
          <w:i/>
          <w:iCs/>
          <w:color w:val="000000"/>
          <w:highlight w:val="white"/>
        </w:rPr>
        <w:t>ShieldUp</w:t>
      </w:r>
      <w:proofErr w:type="spellEnd"/>
      <w:r>
        <w:rPr>
          <w:rFonts w:asciiTheme="minorHAnsi" w:hAnsiTheme="minorHAnsi" w:cstheme="minorHAnsi"/>
          <w:i/>
          <w:iCs/>
          <w:color w:val="000000"/>
          <w:highlight w:val="white"/>
        </w:rPr>
        <w:t xml:space="preserve"> pour le tester et le mettre en œuvre ! C’est devenu un échange extrêmement riche dans lequel nous avons évolué ensemble</w:t>
      </w:r>
      <w:r>
        <w:rPr>
          <w:rFonts w:asciiTheme="minorHAnsi" w:hAnsiTheme="minorHAnsi" w:cstheme="minorHAnsi"/>
          <w:color w:val="000000"/>
          <w:highlight w:val="white"/>
        </w:rPr>
        <w:t xml:space="preserve">. » </w:t>
      </w:r>
      <w:r w:rsidRPr="00E01A2D">
        <w:rPr>
          <w:rFonts w:asciiTheme="minorHAnsi" w:hAnsiTheme="minorHAnsi" w:cstheme="minorHAnsi"/>
          <w:highlight w:val="white"/>
        </w:rPr>
        <w:t xml:space="preserve">Le partenariat s’est élargi sur les solutions d’assemblage, avec </w:t>
      </w:r>
      <w:proofErr w:type="spellStart"/>
      <w:r w:rsidRPr="00E01A2D">
        <w:rPr>
          <w:rFonts w:asciiTheme="minorHAnsi" w:hAnsiTheme="minorHAnsi" w:cstheme="minorHAnsi"/>
          <w:highlight w:val="white"/>
        </w:rPr>
        <w:t>Bostik</w:t>
      </w:r>
      <w:proofErr w:type="spellEnd"/>
      <w:r w:rsidRPr="00E01A2D">
        <w:rPr>
          <w:rFonts w:asciiTheme="minorHAnsi" w:hAnsiTheme="minorHAnsi" w:cstheme="minorHAnsi"/>
          <w:highlight w:val="white"/>
        </w:rPr>
        <w:t xml:space="preserve"> AEC </w:t>
      </w:r>
      <w:proofErr w:type="spellStart"/>
      <w:r w:rsidRPr="00E01A2D">
        <w:rPr>
          <w:rFonts w:asciiTheme="minorHAnsi" w:hAnsiTheme="minorHAnsi" w:cstheme="minorHAnsi"/>
          <w:highlight w:val="white"/>
        </w:rPr>
        <w:t>Polymers</w:t>
      </w:r>
      <w:proofErr w:type="spellEnd"/>
      <w:r w:rsidRPr="00E01A2D">
        <w:rPr>
          <w:rFonts w:asciiTheme="minorHAnsi" w:hAnsiTheme="minorHAnsi" w:cstheme="minorHAnsi"/>
          <w:highlight w:val="white"/>
        </w:rPr>
        <w:t xml:space="preserve">, une autre entité d’Arkema implantée en Nouvelle-Aquitaine qui connaît bien le milieu nautique pour collaborer étroitement avec le skipper </w:t>
      </w:r>
      <w:proofErr w:type="spellStart"/>
      <w:r w:rsidRPr="00E01A2D">
        <w:rPr>
          <w:rFonts w:asciiTheme="minorHAnsi" w:hAnsiTheme="minorHAnsi" w:cstheme="minorHAnsi"/>
          <w:highlight w:val="white"/>
        </w:rPr>
        <w:t>médocain</w:t>
      </w:r>
      <w:proofErr w:type="spellEnd"/>
      <w:r w:rsidRPr="00E01A2D">
        <w:rPr>
          <w:rFonts w:asciiTheme="minorHAnsi" w:hAnsiTheme="minorHAnsi" w:cstheme="minorHAnsi"/>
          <w:highlight w:val="white"/>
        </w:rPr>
        <w:t xml:space="preserve"> </w:t>
      </w:r>
      <w:proofErr w:type="spellStart"/>
      <w:r w:rsidRPr="00E01A2D">
        <w:rPr>
          <w:rFonts w:asciiTheme="minorHAnsi" w:hAnsiTheme="minorHAnsi" w:cstheme="minorHAnsi"/>
          <w:highlight w:val="white"/>
        </w:rPr>
        <w:t>Lalou</w:t>
      </w:r>
      <w:proofErr w:type="spellEnd"/>
      <w:r w:rsidRPr="00E01A2D">
        <w:rPr>
          <w:rFonts w:asciiTheme="minorHAnsi" w:hAnsiTheme="minorHAnsi" w:cstheme="minorHAnsi"/>
          <w:highlight w:val="white"/>
        </w:rPr>
        <w:t xml:space="preserve"> </w:t>
      </w:r>
      <w:proofErr w:type="spellStart"/>
      <w:r w:rsidRPr="00E01A2D">
        <w:rPr>
          <w:rFonts w:asciiTheme="minorHAnsi" w:hAnsiTheme="minorHAnsi" w:cstheme="minorHAnsi"/>
          <w:highlight w:val="white"/>
        </w:rPr>
        <w:t>Roucayrol</w:t>
      </w:r>
      <w:proofErr w:type="spellEnd"/>
      <w:r w:rsidRPr="00E01A2D">
        <w:rPr>
          <w:rFonts w:asciiTheme="minorHAnsi" w:hAnsiTheme="minorHAnsi" w:cstheme="minorHAnsi"/>
          <w:highlight w:val="white"/>
        </w:rPr>
        <w:t xml:space="preserve"> et son Multi50 Arkema. </w:t>
      </w:r>
    </w:p>
    <w:p w:rsidR="00E01A2D" w:rsidRPr="00E01A2D" w:rsidRDefault="00E01A2D">
      <w:pPr>
        <w:jc w:val="both"/>
        <w:rPr>
          <w:rFonts w:asciiTheme="minorHAnsi" w:hAnsiTheme="minorHAnsi" w:cstheme="minorHAnsi"/>
          <w:highlight w:val="white"/>
        </w:rPr>
      </w:pPr>
    </w:p>
    <w:p w:rsidR="00993071" w:rsidRDefault="00F844D8">
      <w:pPr>
        <w:jc w:val="both"/>
        <w:rPr>
          <w:rFonts w:hint="eastAsia"/>
        </w:rPr>
      </w:pPr>
      <w:r>
        <w:rPr>
          <w:rFonts w:asciiTheme="minorHAnsi" w:hAnsiTheme="minorHAnsi" w:cstheme="minorHAnsi"/>
          <w:b/>
          <w:bCs/>
          <w:sz w:val="28"/>
          <w:szCs w:val="28"/>
          <w:highlight w:val="white"/>
        </w:rPr>
        <w:lastRenderedPageBreak/>
        <w:t>Testé sous</w:t>
      </w:r>
      <w:r w:rsidR="00E01A2D">
        <w:rPr>
          <w:rFonts w:asciiTheme="minorHAnsi" w:hAnsiTheme="minorHAnsi" w:cstheme="minorHAnsi"/>
          <w:b/>
          <w:bCs/>
          <w:sz w:val="28"/>
          <w:szCs w:val="28"/>
          <w:highlight w:val="white"/>
        </w:rPr>
        <w:t xml:space="preserve"> le regard curieux des requins </w:t>
      </w:r>
    </w:p>
    <w:p w:rsidR="00993071" w:rsidRDefault="00993071">
      <w:pPr>
        <w:jc w:val="both"/>
        <w:rPr>
          <w:rFonts w:ascii="Calibri" w:hAnsi="Calibri" w:cstheme="minorHAnsi"/>
          <w:highlight w:val="white"/>
        </w:rPr>
      </w:pPr>
    </w:p>
    <w:p w:rsidR="00993071" w:rsidRDefault="00F844D8">
      <w:pPr>
        <w:jc w:val="both"/>
        <w:rPr>
          <w:rFonts w:asciiTheme="minorHAnsi" w:hAnsiTheme="minorHAnsi" w:cstheme="minorHAnsi"/>
        </w:rPr>
      </w:pPr>
      <w:r>
        <w:rPr>
          <w:rFonts w:asciiTheme="minorHAnsi" w:hAnsiTheme="minorHAnsi" w:cstheme="minorHAnsi"/>
          <w:highlight w:val="white"/>
        </w:rPr>
        <w:t xml:space="preserve">Des tests ont été réalisés dans les bassins de l'aquarium de Biarritz où évoluent </w:t>
      </w:r>
      <w:r w:rsidR="00642411" w:rsidRPr="00E01A2D">
        <w:rPr>
          <w:rFonts w:asciiTheme="minorHAnsi" w:hAnsiTheme="minorHAnsi" w:cstheme="minorHAnsi"/>
          <w:highlight w:val="white"/>
        </w:rPr>
        <w:t xml:space="preserve">plusieurs </w:t>
      </w:r>
      <w:r>
        <w:rPr>
          <w:rFonts w:asciiTheme="minorHAnsi" w:hAnsiTheme="minorHAnsi" w:cstheme="minorHAnsi"/>
          <w:highlight w:val="white"/>
        </w:rPr>
        <w:t>requins. « </w:t>
      </w:r>
      <w:r>
        <w:rPr>
          <w:rFonts w:asciiTheme="minorHAnsi" w:hAnsiTheme="minorHAnsi" w:cstheme="minorHAnsi"/>
          <w:i/>
          <w:iCs/>
          <w:highlight w:val="white"/>
        </w:rPr>
        <w:t>Une fois sur l’eau</w:t>
      </w:r>
      <w:r>
        <w:rPr>
          <w:rFonts w:asciiTheme="minorHAnsi" w:hAnsiTheme="minorHAnsi" w:cstheme="minorHAnsi"/>
          <w:highlight w:val="white"/>
        </w:rPr>
        <w:t xml:space="preserve">, témoigne Laurent Jaurey, </w:t>
      </w:r>
      <w:r>
        <w:rPr>
          <w:rFonts w:asciiTheme="minorHAnsi" w:hAnsiTheme="minorHAnsi" w:cstheme="minorHAnsi"/>
          <w:i/>
          <w:iCs/>
          <w:highlight w:val="white"/>
        </w:rPr>
        <w:t>la planche efface les ondulations et les rides de surface. Il n’y a plus les variations</w:t>
      </w:r>
      <w:r w:rsidRPr="00E01A2D">
        <w:rPr>
          <w:rFonts w:asciiTheme="minorHAnsi" w:hAnsiTheme="minorHAnsi" w:cstheme="minorHAnsi"/>
          <w:i/>
          <w:iCs/>
          <w:highlight w:val="white"/>
        </w:rPr>
        <w:t xml:space="preserve"> </w:t>
      </w:r>
      <w:r w:rsidR="00642411" w:rsidRPr="00E01A2D">
        <w:rPr>
          <w:rFonts w:asciiTheme="minorHAnsi" w:hAnsiTheme="minorHAnsi" w:cstheme="minorHAnsi"/>
          <w:i/>
          <w:iCs/>
          <w:highlight w:val="white"/>
        </w:rPr>
        <w:t xml:space="preserve">optiques </w:t>
      </w:r>
      <w:r>
        <w:rPr>
          <w:rFonts w:asciiTheme="minorHAnsi" w:hAnsiTheme="minorHAnsi" w:cstheme="minorHAnsi"/>
          <w:i/>
          <w:iCs/>
          <w:highlight w:val="white"/>
        </w:rPr>
        <w:t>que l’on peut avoir en plongée en fonction des moirages du casque. C’est</w:t>
      </w:r>
      <w:r w:rsidRPr="00E01A2D">
        <w:rPr>
          <w:rFonts w:asciiTheme="minorHAnsi" w:hAnsiTheme="minorHAnsi" w:cstheme="minorHAnsi"/>
          <w:i/>
          <w:iCs/>
          <w:highlight w:val="white"/>
        </w:rPr>
        <w:t xml:space="preserve"> </w:t>
      </w:r>
      <w:r w:rsidR="00642411" w:rsidRPr="00E01A2D">
        <w:rPr>
          <w:rFonts w:asciiTheme="minorHAnsi" w:hAnsiTheme="minorHAnsi" w:cstheme="minorHAnsi"/>
          <w:i/>
          <w:iCs/>
          <w:highlight w:val="white"/>
        </w:rPr>
        <w:t>plus</w:t>
      </w:r>
      <w:r w:rsidR="00642411">
        <w:rPr>
          <w:rFonts w:asciiTheme="minorHAnsi" w:hAnsiTheme="minorHAnsi" w:cstheme="minorHAnsi"/>
          <w:i/>
          <w:iCs/>
          <w:highlight w:val="white"/>
        </w:rPr>
        <w:t xml:space="preserve"> </w:t>
      </w:r>
      <w:r>
        <w:rPr>
          <w:rFonts w:asciiTheme="minorHAnsi" w:hAnsiTheme="minorHAnsi" w:cstheme="minorHAnsi"/>
          <w:i/>
          <w:iCs/>
          <w:highlight w:val="white"/>
        </w:rPr>
        <w:t>net qu’à traver</w:t>
      </w:r>
      <w:r w:rsidR="00B96440">
        <w:rPr>
          <w:rFonts w:asciiTheme="minorHAnsi" w:hAnsiTheme="minorHAnsi" w:cstheme="minorHAnsi"/>
          <w:i/>
          <w:iCs/>
          <w:highlight w:val="white"/>
        </w:rPr>
        <w:t xml:space="preserve">s une vitre d’aquarium, </w:t>
      </w:r>
      <w:proofErr w:type="spellStart"/>
      <w:r w:rsidR="00B96440">
        <w:rPr>
          <w:rFonts w:asciiTheme="minorHAnsi" w:hAnsiTheme="minorHAnsi" w:cstheme="minorHAnsi"/>
          <w:i/>
          <w:iCs/>
          <w:highlight w:val="white"/>
        </w:rPr>
        <w:t>quelque</w:t>
      </w:r>
      <w:proofErr w:type="spellEnd"/>
      <w:r w:rsidR="00B96440">
        <w:rPr>
          <w:rFonts w:asciiTheme="minorHAnsi" w:hAnsiTheme="minorHAnsi" w:cstheme="minorHAnsi"/>
          <w:i/>
          <w:iCs/>
          <w:highlight w:val="white"/>
        </w:rPr>
        <w:t xml:space="preserve"> soit</w:t>
      </w:r>
      <w:r>
        <w:rPr>
          <w:rFonts w:asciiTheme="minorHAnsi" w:hAnsiTheme="minorHAnsi" w:cstheme="minorHAnsi"/>
          <w:i/>
          <w:iCs/>
          <w:highlight w:val="white"/>
        </w:rPr>
        <w:t xml:space="preserve"> le volume d’eau qu’il y a dessous. Une fois juché sur cet écran panoramique de près de 3 m², on ressent une sorte de vertige en observant le fond. C’est très étonnant</w:t>
      </w:r>
      <w:r>
        <w:rPr>
          <w:rFonts w:ascii="Calibri" w:hAnsi="Calibri" w:cstheme="minorHAnsi"/>
          <w:i/>
          <w:iCs/>
          <w:highlight w:val="white"/>
        </w:rPr>
        <w:t> ! La sensation va au-delà de ce que l’on avait projeté. On marche véritablement sur l’eau</w:t>
      </w:r>
      <w:r>
        <w:rPr>
          <w:rFonts w:asciiTheme="minorHAnsi" w:hAnsiTheme="minorHAnsi" w:cstheme="minorHAnsi"/>
          <w:highlight w:val="white"/>
        </w:rPr>
        <w:t>.</w:t>
      </w:r>
      <w:r>
        <w:rPr>
          <w:rFonts w:ascii="Calibri" w:hAnsi="Calibri" w:cstheme="minorHAnsi"/>
          <w:i/>
          <w:iCs/>
          <w:highlight w:val="white"/>
        </w:rPr>
        <w:t xml:space="preserve"> Et il y a cette vision inattendue des poissons qui viennent vous regarder. À l’aquarium de Biarritz, l</w:t>
      </w:r>
      <w:r>
        <w:rPr>
          <w:rFonts w:asciiTheme="minorHAnsi" w:hAnsiTheme="minorHAnsi" w:cstheme="minorHAnsi"/>
          <w:i/>
          <w:iCs/>
          <w:highlight w:val="white"/>
        </w:rPr>
        <w:t xml:space="preserve">es requins passaient sous la planche et pivotaient pour jeter un coup d’œil ! </w:t>
      </w:r>
      <w:r>
        <w:rPr>
          <w:rFonts w:ascii="Calibri" w:hAnsi="Calibri" w:cstheme="minorHAnsi"/>
          <w:i/>
          <w:iCs/>
          <w:highlight w:val="white"/>
        </w:rPr>
        <w:t>Ils nous voient autant que nous les voyons.</w:t>
      </w:r>
      <w:r>
        <w:rPr>
          <w:rFonts w:asciiTheme="minorHAnsi" w:hAnsiTheme="minorHAnsi" w:cstheme="minorHAnsi"/>
          <w:highlight w:val="white"/>
        </w:rPr>
        <w:t xml:space="preserve"> » Un système d’éclairage intégré permet au surplus de profiter de la vue des fonds marins de jour comme de nuit. Un boîtier électronique étanche logé sous le </w:t>
      </w:r>
      <w:proofErr w:type="spellStart"/>
      <w:r>
        <w:rPr>
          <w:rFonts w:asciiTheme="minorHAnsi" w:hAnsiTheme="minorHAnsi" w:cstheme="minorHAnsi"/>
          <w:highlight w:val="white"/>
        </w:rPr>
        <w:t>deck</w:t>
      </w:r>
      <w:proofErr w:type="spellEnd"/>
      <w:r>
        <w:rPr>
          <w:rFonts w:asciiTheme="minorHAnsi" w:hAnsiTheme="minorHAnsi" w:cstheme="minorHAnsi"/>
          <w:highlight w:val="white"/>
        </w:rPr>
        <w:t xml:space="preserve"> abrite deux rangs de LED. L’éclairage fonctionne trois heures à pleine charge. Il permet d’éclairer l’espace sous-marin jusqu’à 15 m avec un angle de dispersion de 70°. Une lumière ultra-blanche avec un spectre de rouge augmenté à 80 % permet de restituer les rendus des couleurs </w:t>
      </w:r>
      <w:r w:rsidR="00642411" w:rsidRPr="00E01A2D">
        <w:rPr>
          <w:rFonts w:asciiTheme="minorHAnsi" w:hAnsiTheme="minorHAnsi" w:cstheme="minorHAnsi"/>
          <w:highlight w:val="white"/>
        </w:rPr>
        <w:t xml:space="preserve">véritables </w:t>
      </w:r>
      <w:r>
        <w:rPr>
          <w:rFonts w:asciiTheme="minorHAnsi" w:hAnsiTheme="minorHAnsi" w:cstheme="minorHAnsi"/>
          <w:highlight w:val="white"/>
        </w:rPr>
        <w:t xml:space="preserve">sous l’eau sans effrayer les poissons. </w:t>
      </w:r>
    </w:p>
    <w:p w:rsidR="00B96440" w:rsidRDefault="00B96440">
      <w:pPr>
        <w:jc w:val="both"/>
        <w:rPr>
          <w:rFonts w:asciiTheme="minorHAnsi" w:hAnsiTheme="minorHAnsi" w:cstheme="minorHAnsi"/>
        </w:rPr>
      </w:pPr>
    </w:p>
    <w:p w:rsidR="00993071" w:rsidRDefault="00F844D8">
      <w:pPr>
        <w:jc w:val="both"/>
        <w:rPr>
          <w:rFonts w:hint="eastAsia"/>
        </w:rPr>
      </w:pPr>
      <w:r>
        <w:rPr>
          <w:rFonts w:asciiTheme="minorHAnsi" w:hAnsiTheme="minorHAnsi" w:cstheme="minorHAnsi"/>
          <w:b/>
          <w:bCs/>
          <w:sz w:val="28"/>
          <w:szCs w:val="28"/>
          <w:highlight w:val="white"/>
        </w:rPr>
        <w:t xml:space="preserve">Un </w:t>
      </w:r>
      <w:proofErr w:type="spellStart"/>
      <w:r w:rsidR="00E01A2D">
        <w:rPr>
          <w:rFonts w:asciiTheme="minorHAnsi" w:hAnsiTheme="minorHAnsi" w:cstheme="minorHAnsi"/>
          <w:b/>
          <w:bCs/>
          <w:sz w:val="28"/>
          <w:szCs w:val="28"/>
          <w:highlight w:val="white"/>
        </w:rPr>
        <w:t>paddle</w:t>
      </w:r>
      <w:proofErr w:type="spellEnd"/>
      <w:r w:rsidR="00E01A2D">
        <w:rPr>
          <w:rFonts w:asciiTheme="minorHAnsi" w:hAnsiTheme="minorHAnsi" w:cstheme="minorHAnsi"/>
          <w:b/>
          <w:bCs/>
          <w:sz w:val="28"/>
          <w:szCs w:val="28"/>
          <w:highlight w:val="white"/>
        </w:rPr>
        <w:t xml:space="preserve"> </w:t>
      </w:r>
      <w:proofErr w:type="spellStart"/>
      <w:r w:rsidR="00E01A2D">
        <w:rPr>
          <w:rFonts w:asciiTheme="minorHAnsi" w:hAnsiTheme="minorHAnsi" w:cstheme="minorHAnsi"/>
          <w:b/>
          <w:bCs/>
          <w:sz w:val="28"/>
          <w:szCs w:val="28"/>
          <w:highlight w:val="white"/>
        </w:rPr>
        <w:t>éco-responsable</w:t>
      </w:r>
      <w:proofErr w:type="spellEnd"/>
    </w:p>
    <w:p w:rsidR="00993071" w:rsidRDefault="00993071">
      <w:pPr>
        <w:jc w:val="both"/>
        <w:rPr>
          <w:rFonts w:asciiTheme="minorHAnsi" w:hAnsiTheme="minorHAnsi" w:cstheme="minorHAnsi"/>
          <w:highlight w:val="white"/>
        </w:rPr>
      </w:pPr>
    </w:p>
    <w:p w:rsidR="00993071" w:rsidRDefault="00F844D8">
      <w:pPr>
        <w:jc w:val="both"/>
        <w:rPr>
          <w:rFonts w:asciiTheme="minorHAnsi" w:hAnsiTheme="minorHAnsi" w:cstheme="minorHAnsi"/>
          <w:highlight w:val="white"/>
        </w:rPr>
      </w:pPr>
      <w:r>
        <w:rPr>
          <w:rFonts w:asciiTheme="minorHAnsi" w:hAnsiTheme="minorHAnsi" w:cstheme="minorHAnsi"/>
          <w:highlight w:val="white"/>
        </w:rPr>
        <w:t xml:space="preserve">Outre que le </w:t>
      </w:r>
      <w:proofErr w:type="spellStart"/>
      <w:r w:rsidR="00642411">
        <w:rPr>
          <w:rFonts w:asciiTheme="minorHAnsi" w:hAnsiTheme="minorHAnsi" w:cstheme="minorHAnsi"/>
          <w:highlight w:val="white"/>
        </w:rPr>
        <w:t>StandUP</w:t>
      </w:r>
      <w:proofErr w:type="spellEnd"/>
      <w:r w:rsidR="00E01A2D">
        <w:rPr>
          <w:rFonts w:asciiTheme="minorHAnsi" w:hAnsiTheme="minorHAnsi" w:cstheme="minorHAnsi"/>
          <w:highlight w:val="white"/>
        </w:rPr>
        <w:t>®</w:t>
      </w:r>
      <w:r w:rsidR="00642411">
        <w:rPr>
          <w:rFonts w:asciiTheme="minorHAnsi" w:hAnsiTheme="minorHAnsi" w:cstheme="minorHAnsi"/>
          <w:highlight w:val="white"/>
        </w:rPr>
        <w:t xml:space="preserve"> de </w:t>
      </w:r>
      <w:r w:rsidR="00B96440">
        <w:rPr>
          <w:rFonts w:asciiTheme="minorHAnsi" w:hAnsiTheme="minorHAnsi" w:cstheme="minorHAnsi"/>
          <w:highlight w:val="white"/>
        </w:rPr>
        <w:t>LOEVA</w:t>
      </w:r>
      <w:r>
        <w:rPr>
          <w:rFonts w:asciiTheme="minorHAnsi" w:hAnsiTheme="minorHAnsi" w:cstheme="minorHAnsi"/>
          <w:highlight w:val="white"/>
        </w:rPr>
        <w:t xml:space="preserve"> est mu par la seule énergie du rameur, son principal matériau de fabrication, l’Altuglas </w:t>
      </w:r>
      <w:proofErr w:type="spellStart"/>
      <w:r>
        <w:rPr>
          <w:rFonts w:asciiTheme="minorHAnsi" w:hAnsiTheme="minorHAnsi" w:cstheme="minorHAnsi"/>
          <w:highlight w:val="white"/>
        </w:rPr>
        <w:t>ShieldUp</w:t>
      </w:r>
      <w:proofErr w:type="spellEnd"/>
      <w:r w:rsidR="00B96440">
        <w:rPr>
          <w:rFonts w:asciiTheme="minorHAnsi" w:hAnsiTheme="minorHAnsi" w:cstheme="minorHAnsi"/>
          <w:highlight w:val="white"/>
        </w:rPr>
        <w:t>®</w:t>
      </w:r>
      <w:r>
        <w:rPr>
          <w:rFonts w:asciiTheme="minorHAnsi" w:hAnsiTheme="minorHAnsi" w:cstheme="minorHAnsi"/>
          <w:highlight w:val="white"/>
        </w:rPr>
        <w:t xml:space="preserve">, offre la particularité d’être 100 % recyclable. Un argument non négligeable dans le contexte de crise environnementale actuel. Soucieux de se démarquer dans ce domaine, ses concepteurs ont également imaginé un </w:t>
      </w:r>
      <w:proofErr w:type="spellStart"/>
      <w:r>
        <w:rPr>
          <w:rFonts w:asciiTheme="minorHAnsi" w:hAnsiTheme="minorHAnsi" w:cstheme="minorHAnsi"/>
          <w:highlight w:val="white"/>
        </w:rPr>
        <w:t>leash</w:t>
      </w:r>
      <w:proofErr w:type="spellEnd"/>
      <w:r>
        <w:rPr>
          <w:rFonts w:asciiTheme="minorHAnsi" w:hAnsiTheme="minorHAnsi" w:cstheme="minorHAnsi"/>
          <w:highlight w:val="white"/>
        </w:rPr>
        <w:t xml:space="preserve"> d’un genre nouveau. Habituellement conçu en néoprène, ce bracelet qui relie le pied du </w:t>
      </w:r>
      <w:proofErr w:type="spellStart"/>
      <w:r>
        <w:rPr>
          <w:rFonts w:asciiTheme="minorHAnsi" w:hAnsiTheme="minorHAnsi" w:cstheme="minorHAnsi"/>
          <w:highlight w:val="white"/>
        </w:rPr>
        <w:t>boarder</w:t>
      </w:r>
      <w:proofErr w:type="spellEnd"/>
      <w:r>
        <w:rPr>
          <w:rFonts w:asciiTheme="minorHAnsi" w:hAnsiTheme="minorHAnsi" w:cstheme="minorHAnsi"/>
          <w:highlight w:val="white"/>
        </w:rPr>
        <w:t xml:space="preserve"> à sa planche, est ici fabriqué selon les standards de haute-couture en cuir </w:t>
      </w:r>
      <w:proofErr w:type="spellStart"/>
      <w:r>
        <w:rPr>
          <w:rFonts w:asciiTheme="minorHAnsi" w:hAnsiTheme="minorHAnsi" w:cstheme="minorHAnsi"/>
          <w:highlight w:val="white"/>
        </w:rPr>
        <w:t>végan</w:t>
      </w:r>
      <w:proofErr w:type="spellEnd"/>
      <w:r>
        <w:rPr>
          <w:rFonts w:asciiTheme="minorHAnsi" w:hAnsiTheme="minorHAnsi" w:cstheme="minorHAnsi"/>
          <w:highlight w:val="white"/>
        </w:rPr>
        <w:t xml:space="preserve">, à savoir à base de peau de pomme ! Toujours dans un esprit de sauvegarde de leur environnement naturel, les co-fondateurs de </w:t>
      </w:r>
      <w:r w:rsidR="00642411" w:rsidRPr="00E01A2D">
        <w:rPr>
          <w:rFonts w:asciiTheme="minorHAnsi" w:hAnsiTheme="minorHAnsi" w:cstheme="minorHAnsi"/>
          <w:highlight w:val="white"/>
        </w:rPr>
        <w:t>LOEVA</w:t>
      </w:r>
      <w:r w:rsidRPr="00E01A2D">
        <w:rPr>
          <w:rFonts w:asciiTheme="minorHAnsi" w:hAnsiTheme="minorHAnsi" w:cstheme="minorHAnsi"/>
          <w:highlight w:val="white"/>
        </w:rPr>
        <w:t xml:space="preserve"> </w:t>
      </w:r>
      <w:r>
        <w:rPr>
          <w:rFonts w:asciiTheme="minorHAnsi" w:hAnsiTheme="minorHAnsi" w:cstheme="minorHAnsi"/>
          <w:highlight w:val="white"/>
        </w:rPr>
        <w:t xml:space="preserve">ont souhaité reverser un </w:t>
      </w:r>
      <w:r w:rsidR="00B96440">
        <w:rPr>
          <w:rFonts w:asciiTheme="minorHAnsi" w:hAnsiTheme="minorHAnsi" w:cstheme="minorHAnsi"/>
          <w:highlight w:val="white"/>
        </w:rPr>
        <w:t xml:space="preserve">pourcentage de leurs ventes à une </w:t>
      </w:r>
      <w:r>
        <w:rPr>
          <w:rFonts w:asciiTheme="minorHAnsi" w:hAnsiTheme="minorHAnsi" w:cstheme="minorHAnsi"/>
          <w:highlight w:val="white"/>
        </w:rPr>
        <w:t xml:space="preserve">association </w:t>
      </w:r>
      <w:r w:rsidR="00642411" w:rsidRPr="00E01A2D">
        <w:rPr>
          <w:rFonts w:asciiTheme="minorHAnsi" w:hAnsiTheme="minorHAnsi" w:cstheme="minorHAnsi"/>
          <w:highlight w:val="white"/>
        </w:rPr>
        <w:t xml:space="preserve">qui </w:t>
      </w:r>
      <w:r w:rsidR="00E01A2D" w:rsidRPr="00E01A2D">
        <w:rPr>
          <w:rFonts w:asciiTheme="minorHAnsi" w:hAnsiTheme="minorHAnsi" w:cstheme="minorHAnsi"/>
          <w:highlight w:val="white"/>
        </w:rPr>
        <w:t>réimplante</w:t>
      </w:r>
      <w:r w:rsidR="00642411" w:rsidRPr="00E01A2D">
        <w:rPr>
          <w:rFonts w:asciiTheme="minorHAnsi" w:hAnsiTheme="minorHAnsi" w:cstheme="minorHAnsi"/>
          <w:highlight w:val="white"/>
        </w:rPr>
        <w:t xml:space="preserve"> du corail dans les océans.</w:t>
      </w:r>
    </w:p>
    <w:p w:rsidR="00DB061D" w:rsidRDefault="00DB061D">
      <w:pPr>
        <w:jc w:val="both"/>
        <w:rPr>
          <w:rFonts w:asciiTheme="minorHAnsi" w:hAnsiTheme="minorHAnsi" w:cstheme="minorHAnsi"/>
          <w:highlight w:val="white"/>
        </w:rPr>
      </w:pPr>
    </w:p>
    <w:p w:rsidR="00DB061D" w:rsidRDefault="00DB061D">
      <w:pPr>
        <w:jc w:val="both"/>
        <w:rPr>
          <w:rFonts w:asciiTheme="minorHAnsi" w:hAnsiTheme="minorHAnsi" w:cstheme="minorHAnsi"/>
          <w:highlight w:val="white"/>
        </w:rPr>
      </w:pPr>
      <w:r>
        <w:rPr>
          <w:rFonts w:asciiTheme="minorHAnsi" w:hAnsiTheme="minorHAnsi" w:cstheme="minorHAnsi"/>
          <w:highlight w:val="white"/>
        </w:rPr>
        <w:t xml:space="preserve">LOEVA présentera en exclusivité Le </w:t>
      </w:r>
      <w:proofErr w:type="spellStart"/>
      <w:r>
        <w:rPr>
          <w:rFonts w:asciiTheme="minorHAnsi" w:hAnsiTheme="minorHAnsi" w:cstheme="minorHAnsi"/>
          <w:highlight w:val="white"/>
        </w:rPr>
        <w:t>StandUp</w:t>
      </w:r>
      <w:proofErr w:type="spellEnd"/>
      <w:r w:rsidRPr="00E01A2D">
        <w:rPr>
          <w:rFonts w:asciiTheme="minorHAnsi" w:hAnsiTheme="minorHAnsi" w:cstheme="minorHAnsi"/>
          <w:highlight w:val="white"/>
        </w:rPr>
        <w:t>®</w:t>
      </w:r>
      <w:r>
        <w:rPr>
          <w:rFonts w:asciiTheme="minorHAnsi" w:hAnsiTheme="minorHAnsi" w:cstheme="minorHAnsi"/>
          <w:highlight w:val="white"/>
        </w:rPr>
        <w:t xml:space="preserve"> au Monaco Yacht Show  du 25 au 28 septembre 2019, premier salon nautique </w:t>
      </w:r>
      <w:r w:rsidR="007A2607">
        <w:rPr>
          <w:rFonts w:asciiTheme="minorHAnsi" w:hAnsiTheme="minorHAnsi" w:cstheme="minorHAnsi"/>
          <w:highlight w:val="white"/>
        </w:rPr>
        <w:t>International</w:t>
      </w:r>
      <w:bookmarkStart w:id="1" w:name="_GoBack"/>
      <w:bookmarkEnd w:id="1"/>
      <w:r>
        <w:rPr>
          <w:rFonts w:asciiTheme="minorHAnsi" w:hAnsiTheme="minorHAnsi" w:cstheme="minorHAnsi"/>
          <w:highlight w:val="white"/>
        </w:rPr>
        <w:t>.</w:t>
      </w:r>
    </w:p>
    <w:p w:rsidR="00DB061D" w:rsidRPr="00E01A2D" w:rsidRDefault="00DB061D">
      <w:pPr>
        <w:jc w:val="both"/>
        <w:rPr>
          <w:rFonts w:asciiTheme="minorHAnsi" w:hAnsiTheme="minorHAnsi" w:cstheme="minorHAnsi"/>
          <w:highlight w:val="white"/>
        </w:rPr>
      </w:pPr>
      <w:r>
        <w:rPr>
          <w:rFonts w:asciiTheme="minorHAnsi" w:hAnsiTheme="minorHAnsi" w:cstheme="minorHAnsi"/>
          <w:highlight w:val="white"/>
        </w:rPr>
        <w:t>Pour toute information : contact@loeva.me</w:t>
      </w:r>
    </w:p>
    <w:p w:rsidR="00993071" w:rsidRDefault="00993071">
      <w:pPr>
        <w:jc w:val="both"/>
        <w:rPr>
          <w:rFonts w:asciiTheme="minorHAnsi" w:hAnsiTheme="minorHAnsi" w:cstheme="minorHAnsi"/>
          <w:highlight w:val="white"/>
        </w:rPr>
      </w:pPr>
    </w:p>
    <w:p w:rsidR="00993071" w:rsidRDefault="00993071">
      <w:pPr>
        <w:jc w:val="both"/>
        <w:rPr>
          <w:rFonts w:asciiTheme="minorHAnsi" w:hAnsiTheme="minorHAnsi" w:cstheme="minorHAnsi"/>
          <w:highlight w:val="white"/>
        </w:rPr>
      </w:pPr>
    </w:p>
    <w:p w:rsidR="00993071" w:rsidRDefault="00993071">
      <w:pPr>
        <w:jc w:val="both"/>
        <w:rPr>
          <w:rFonts w:asciiTheme="minorHAnsi" w:hAnsiTheme="minorHAnsi" w:cstheme="minorHAnsi"/>
        </w:rPr>
      </w:pPr>
    </w:p>
    <w:p w:rsidR="00993071" w:rsidRDefault="00993071">
      <w:pPr>
        <w:jc w:val="both"/>
        <w:rPr>
          <w:rFonts w:asciiTheme="minorHAnsi" w:hAnsiTheme="minorHAnsi" w:cstheme="minorHAnsi"/>
          <w:b/>
          <w:bCs/>
          <w:highlight w:val="white"/>
        </w:rPr>
      </w:pPr>
    </w:p>
    <w:p w:rsidR="00993071" w:rsidRDefault="00993071">
      <w:pPr>
        <w:jc w:val="both"/>
        <w:rPr>
          <w:rFonts w:asciiTheme="minorHAnsi" w:hAnsiTheme="minorHAnsi" w:cstheme="minorHAnsi"/>
        </w:rPr>
      </w:pPr>
    </w:p>
    <w:p w:rsidR="00993071" w:rsidRDefault="00993071">
      <w:pPr>
        <w:jc w:val="both"/>
        <w:rPr>
          <w:rFonts w:hint="eastAsia"/>
        </w:rPr>
      </w:pPr>
    </w:p>
    <w:sectPr w:rsidR="00993071">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8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71"/>
    <w:rsid w:val="00182FC3"/>
    <w:rsid w:val="004A5417"/>
    <w:rsid w:val="00642411"/>
    <w:rsid w:val="007A2607"/>
    <w:rsid w:val="008C284C"/>
    <w:rsid w:val="00993071"/>
    <w:rsid w:val="009E602C"/>
    <w:rsid w:val="00B96440"/>
    <w:rsid w:val="00DB061D"/>
    <w:rsid w:val="00E01A2D"/>
    <w:rsid w:val="00F844D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D2BC"/>
  <w15:docId w15:val="{F7B7E113-C334-40EE-9A9E-1BA8D2E1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Cs w:val="24"/>
        <w:lang w:val="fr-FR"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basedOn w:val="Policepardfaut"/>
    <w:link w:val="Commentaire"/>
    <w:uiPriority w:val="99"/>
    <w:semiHidden/>
    <w:qFormat/>
    <w:rPr>
      <w:rFonts w:cs="Mangal"/>
      <w:color w:val="00000A"/>
      <w:szCs w:val="18"/>
    </w:rPr>
  </w:style>
  <w:style w:type="character" w:styleId="Marquedecommentaire">
    <w:name w:val="annotation reference"/>
    <w:basedOn w:val="Policepardfaut"/>
    <w:uiPriority w:val="99"/>
    <w:semiHidden/>
    <w:unhideWhenUsed/>
    <w:qFormat/>
    <w:rPr>
      <w:sz w:val="16"/>
      <w:szCs w:val="16"/>
    </w:rPr>
  </w:style>
  <w:style w:type="character" w:customStyle="1" w:styleId="TextedebullesCar">
    <w:name w:val="Texte de bulles Car"/>
    <w:basedOn w:val="Policepardfaut"/>
    <w:link w:val="Textedebulles"/>
    <w:uiPriority w:val="99"/>
    <w:semiHidden/>
    <w:qFormat/>
    <w:rsid w:val="009C0768"/>
    <w:rPr>
      <w:rFonts w:ascii="Segoe UI" w:hAnsi="Segoe UI" w:cs="Mangal"/>
      <w:color w:val="00000A"/>
      <w:sz w:val="18"/>
      <w:szCs w:val="16"/>
    </w:rPr>
  </w:style>
  <w:style w:type="character" w:styleId="Accentuation">
    <w:name w:val="Emphasis"/>
    <w:basedOn w:val="Policepardfaut"/>
    <w:uiPriority w:val="20"/>
    <w:qFormat/>
    <w:rsid w:val="003F3FD0"/>
    <w:rPr>
      <w:i/>
      <w:iCs/>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aire">
    <w:name w:val="annotation text"/>
    <w:basedOn w:val="Normal"/>
    <w:link w:val="CommentaireCar"/>
    <w:uiPriority w:val="99"/>
    <w:semiHidden/>
    <w:unhideWhenUsed/>
    <w:qFormat/>
    <w:rPr>
      <w:rFonts w:cs="Mangal"/>
      <w:sz w:val="20"/>
      <w:szCs w:val="18"/>
    </w:rPr>
  </w:style>
  <w:style w:type="paragraph" w:styleId="Textedebulles">
    <w:name w:val="Balloon Text"/>
    <w:basedOn w:val="Normal"/>
    <w:link w:val="TextedebullesCar"/>
    <w:uiPriority w:val="99"/>
    <w:semiHidden/>
    <w:unhideWhenUsed/>
    <w:qFormat/>
    <w:rsid w:val="009C076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Arkema</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BERTHOLOM Pascale</dc:creator>
  <dc:description/>
  <cp:lastModifiedBy>Microsoft Office User</cp:lastModifiedBy>
  <cp:revision>2</cp:revision>
  <cp:lastPrinted>2019-09-16T13:37:00Z</cp:lastPrinted>
  <dcterms:created xsi:type="dcterms:W3CDTF">2019-09-17T06:51:00Z</dcterms:created>
  <dcterms:modified xsi:type="dcterms:W3CDTF">2019-09-17T06:51:00Z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Arkema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