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354913</wp:posOffset>
            </wp:positionV>
            <wp:extent cx="6120057" cy="995678"/>
            <wp:effectExtent l="0" t="0" r="0" b="0"/>
            <wp:wrapThrough wrapText="bothSides" distL="152400" distR="152400">
              <wp:wrapPolygon edited="1">
                <wp:start x="127" y="259"/>
                <wp:lineTo x="359" y="519"/>
                <wp:lineTo x="422" y="19059"/>
                <wp:lineTo x="2320" y="19319"/>
                <wp:lineTo x="2320" y="21134"/>
                <wp:lineTo x="2194" y="21523"/>
                <wp:lineTo x="84" y="21263"/>
                <wp:lineTo x="0" y="20615"/>
                <wp:lineTo x="42" y="648"/>
                <wp:lineTo x="127" y="259"/>
                <wp:lineTo x="5463" y="259"/>
                <wp:lineTo x="5970" y="437"/>
                <wp:lineTo x="5970" y="2852"/>
                <wp:lineTo x="5337" y="2982"/>
                <wp:lineTo x="4830" y="4797"/>
                <wp:lineTo x="4514" y="7520"/>
                <wp:lineTo x="4409" y="9724"/>
                <wp:lineTo x="4472" y="13484"/>
                <wp:lineTo x="4767" y="16466"/>
                <wp:lineTo x="5210" y="18411"/>
                <wp:lineTo x="5780" y="18930"/>
                <wp:lineTo x="6307" y="18281"/>
                <wp:lineTo x="6729" y="16337"/>
                <wp:lineTo x="7003" y="13614"/>
                <wp:lineTo x="7066" y="9595"/>
                <wp:lineTo x="6855" y="6223"/>
                <wp:lineTo x="6455" y="3890"/>
                <wp:lineTo x="5970" y="2852"/>
                <wp:lineTo x="5970" y="437"/>
                <wp:lineTo x="6202" y="519"/>
                <wp:lineTo x="6813" y="2463"/>
                <wp:lineTo x="7193" y="4927"/>
                <wp:lineTo x="7446" y="8557"/>
                <wp:lineTo x="7425" y="13614"/>
                <wp:lineTo x="7088" y="17633"/>
                <wp:lineTo x="6645" y="19967"/>
                <wp:lineTo x="6117" y="21263"/>
                <wp:lineTo x="5358" y="21263"/>
                <wp:lineTo x="4746" y="19578"/>
                <wp:lineTo x="4282" y="16726"/>
                <wp:lineTo x="4050" y="13484"/>
                <wp:lineTo x="4050" y="8168"/>
                <wp:lineTo x="4345" y="4408"/>
                <wp:lineTo x="4767" y="1945"/>
                <wp:lineTo x="5358" y="389"/>
                <wp:lineTo x="5463" y="259"/>
                <wp:lineTo x="9471" y="259"/>
                <wp:lineTo x="11665" y="519"/>
                <wp:lineTo x="11707" y="1945"/>
                <wp:lineTo x="11538" y="2723"/>
                <wp:lineTo x="9956" y="2527"/>
                <wp:lineTo x="9956" y="9595"/>
                <wp:lineTo x="11201" y="9854"/>
                <wp:lineTo x="11264" y="11280"/>
                <wp:lineTo x="11137" y="12058"/>
                <wp:lineTo x="9872" y="11799"/>
                <wp:lineTo x="9809" y="10502"/>
                <wp:lineTo x="9956" y="9595"/>
                <wp:lineTo x="9956" y="2527"/>
                <wp:lineTo x="9471" y="2468"/>
                <wp:lineTo x="9471" y="19059"/>
                <wp:lineTo x="11665" y="19319"/>
                <wp:lineTo x="11707" y="20745"/>
                <wp:lineTo x="11538" y="21523"/>
                <wp:lineTo x="9429" y="21263"/>
                <wp:lineTo x="9366" y="19708"/>
                <wp:lineTo x="9471" y="19059"/>
                <wp:lineTo x="9471" y="2468"/>
                <wp:lineTo x="9429" y="2463"/>
                <wp:lineTo x="9366" y="908"/>
                <wp:lineTo x="9471" y="259"/>
                <wp:lineTo x="13901" y="259"/>
                <wp:lineTo x="14133" y="519"/>
                <wp:lineTo x="15314" y="16985"/>
                <wp:lineTo x="16453" y="519"/>
                <wp:lineTo x="16748" y="519"/>
                <wp:lineTo x="16812" y="1815"/>
                <wp:lineTo x="15420" y="21263"/>
                <wp:lineTo x="15145" y="21134"/>
                <wp:lineTo x="13795" y="1945"/>
                <wp:lineTo x="13837" y="519"/>
                <wp:lineTo x="13901" y="259"/>
                <wp:lineTo x="19997" y="259"/>
                <wp:lineTo x="20229" y="519"/>
                <wp:lineTo x="21579" y="19708"/>
                <wp:lineTo x="21537" y="21134"/>
                <wp:lineTo x="21241" y="21134"/>
                <wp:lineTo x="20060" y="4668"/>
                <wp:lineTo x="18921" y="21134"/>
                <wp:lineTo x="18626" y="21134"/>
                <wp:lineTo x="18562" y="19837"/>
                <wp:lineTo x="19955" y="389"/>
                <wp:lineTo x="19997" y="259"/>
                <wp:lineTo x="127" y="259"/>
              </wp:wrapPolygon>
            </wp:wrapThrough>
            <wp:docPr id="1073741825" name="officeArt object" descr="180723_Loeva_logo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80723_Loeva_logo-1.png" descr="180723_Loeva_logo-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9956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>ACCORD DE CONFIDENTIALIT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(Pour communication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r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ciproque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d'Informations Confidentielles) </w:t>
      </w:r>
      <w:r>
        <w:rPr>
          <w:rStyle w:val="Aucun"/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l</w:t>
      </w:r>
      <w:r>
        <w:rPr>
          <w:rFonts w:ascii="Arial" w:hAnsi="Arial" w:hint="default"/>
          <w:sz w:val="20"/>
          <w:szCs w:val="20"/>
          <w:u w:color="000000"/>
          <w:rtl w:val="0"/>
        </w:rPr>
        <w:t>’«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it-IT"/>
        </w:rPr>
        <w:t>Accord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 est conclu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entre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56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TWINSCORP,</w:t>
      </w:r>
      <w:r>
        <w:rPr>
          <w:rFonts w:ascii="Arial" w:hAnsi="Arial"/>
          <w:sz w:val="20"/>
          <w:szCs w:val="20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Anonyme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actions simplifi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 droit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</w:t>
      </w:r>
      <w:r>
        <w:rPr>
          <w:rFonts w:ascii="Arial" w:hAnsi="Arial"/>
          <w:sz w:val="20"/>
          <w:szCs w:val="20"/>
          <w:u w:color="000000"/>
          <w:rtl w:val="0"/>
        </w:rPr>
        <w:t>ran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aise ayant son si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ge au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16 Avenue du Docteur Camille Delvaille 64100 Bayonne,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France, et immatricul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au Registre du Commerce et des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de Bayonne sous le num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ro 830 087 995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et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taire de la marque Internationale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«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LOEVA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 »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 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TWS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</w:rPr>
        <w:t>),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et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fr-FR"/>
        </w:rPr>
        <w:t>La Soci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t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  <w:lang w:val="fr-FR"/>
        </w:rPr>
        <w:t>Multistation</w:t>
      </w:r>
      <w:r>
        <w:rPr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rtl w:val="0"/>
          <w:lang w:val="fr-FR"/>
        </w:rPr>
        <w:t>au capital de</w:t>
      </w:r>
      <w:r>
        <w:rPr>
          <w:rFonts w:ascii="Arial" w:hAnsi="Arial" w:hint="default"/>
          <w:sz w:val="20"/>
          <w:szCs w:val="20"/>
          <w:rtl w:val="0"/>
        </w:rPr>
        <w:t xml:space="preserve">  </w:t>
      </w:r>
      <w:r>
        <w:rPr>
          <w:rFonts w:ascii="Arial" w:hAnsi="Arial"/>
          <w:sz w:val="20"/>
          <w:szCs w:val="20"/>
          <w:rtl w:val="0"/>
        </w:rPr>
        <w:t>200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 xml:space="preserve">000,00 </w:t>
      </w:r>
      <w:r>
        <w:rPr>
          <w:rFonts w:ascii="Arial" w:hAnsi="Arial" w:hint="default"/>
          <w:sz w:val="20"/>
          <w:szCs w:val="20"/>
          <w:rtl w:val="0"/>
        </w:rPr>
        <w:t>€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sz w:val="20"/>
          <w:szCs w:val="20"/>
          <w:u w:val="none"/>
          <w:rtl w:val="0"/>
        </w:rPr>
      </w:pPr>
      <w:r>
        <w:rPr>
          <w:rFonts w:ascii="Arial" w:hAnsi="Arial"/>
          <w:sz w:val="20"/>
          <w:szCs w:val="20"/>
          <w:rtl w:val="0"/>
          <w:lang w:val="fr-FR"/>
        </w:rPr>
        <w:t>dont le si</w:t>
      </w:r>
      <w:r>
        <w:rPr>
          <w:rFonts w:ascii="Arial" w:hAnsi="Arial" w:hint="default"/>
          <w:sz w:val="20"/>
          <w:szCs w:val="20"/>
          <w:rtl w:val="0"/>
          <w:lang w:val="it-IT"/>
        </w:rPr>
        <w:t>è</w:t>
      </w:r>
      <w:r>
        <w:rPr>
          <w:rFonts w:ascii="Arial" w:hAnsi="Arial"/>
          <w:sz w:val="20"/>
          <w:szCs w:val="20"/>
          <w:rtl w:val="0"/>
          <w:lang w:val="fr-FR"/>
        </w:rPr>
        <w:t>ge social est situ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rtl w:val="0"/>
          <w:lang w:val="fr-FR"/>
        </w:rPr>
        <w:t>Saint-Malo, 2 all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e Ephyra 35400</w:t>
      </w:r>
      <w:r>
        <w:rPr>
          <w:rFonts w:ascii="Arial" w:hAnsi="Arial"/>
          <w:sz w:val="20"/>
          <w:szCs w:val="20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0"/>
          <w:szCs w:val="20"/>
          <w:u w:val="none"/>
          <w:rtl w:val="0"/>
          <w:lang w:val="it-IT"/>
        </w:rPr>
        <w:t>Immatricul</w:t>
      </w:r>
      <w:r>
        <w:rPr>
          <w:rStyle w:val="Aucun"/>
          <w:rFonts w:ascii="Arial" w:hAnsi="Arial" w:hint="default"/>
          <w:sz w:val="20"/>
          <w:szCs w:val="20"/>
          <w:u w:val="none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none"/>
          <w:rtl w:val="0"/>
          <w:lang w:val="fr-FR"/>
        </w:rPr>
        <w:t>e au RCS de Saint-Malo sous le num</w:t>
      </w:r>
      <w:r>
        <w:rPr>
          <w:rStyle w:val="Aucun"/>
          <w:rFonts w:ascii="Arial" w:hAnsi="Arial" w:hint="default"/>
          <w:sz w:val="20"/>
          <w:szCs w:val="20"/>
          <w:u w:val="none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none"/>
          <w:rtl w:val="0"/>
        </w:rPr>
        <w:t>ro 339</w:t>
      </w:r>
      <w:r>
        <w:rPr>
          <w:rStyle w:val="Aucun"/>
          <w:rFonts w:ascii="Arial" w:hAnsi="Arial" w:hint="default"/>
          <w:sz w:val="20"/>
          <w:szCs w:val="20"/>
          <w:u w:val="none"/>
          <w:rtl w:val="0"/>
        </w:rPr>
        <w:t> </w:t>
      </w:r>
      <w:r>
        <w:rPr>
          <w:rStyle w:val="Aucun"/>
          <w:rFonts w:ascii="Arial" w:hAnsi="Arial"/>
          <w:sz w:val="20"/>
          <w:szCs w:val="20"/>
          <w:u w:val="none"/>
          <w:rtl w:val="0"/>
        </w:rPr>
        <w:t>509 622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color="000000"/>
          <w:rtl w:val="0"/>
        </w:rPr>
        <w:t>Repr</w:t>
      </w:r>
      <w:r>
        <w:rPr>
          <w:rStyle w:val="Aucun"/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color="000000"/>
          <w:rtl w:val="0"/>
        </w:rPr>
        <w:t>sent</w:t>
      </w:r>
      <w:r>
        <w:rPr>
          <w:rStyle w:val="Aucun"/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color="000000"/>
          <w:rtl w:val="0"/>
          <w:lang w:val="fr-FR"/>
        </w:rPr>
        <w:t>e aux pr</w:t>
      </w:r>
      <w:r>
        <w:rPr>
          <w:rStyle w:val="Aucun"/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color="000000"/>
          <w:rtl w:val="0"/>
          <w:lang w:val="fr-FR"/>
        </w:rPr>
        <w:t xml:space="preserve">sentes par M. Yannick LOISANCE,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 le </w:t>
      </w:r>
      <w:r>
        <w:rPr>
          <w:rFonts w:ascii="Arial" w:hAnsi="Arial" w:hint="default"/>
          <w:sz w:val="20"/>
          <w:szCs w:val="20"/>
          <w:u w:color="000000"/>
          <w:rtl w:val="0"/>
          <w:lang w:val="ru-RU"/>
        </w:rPr>
        <w:t> «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MLT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</w:rPr>
        <w:t>),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 xml:space="preserve">TWS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MTL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sont 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nomm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collectivement les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Parties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 »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individuellement la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Partie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PR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AMBULE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TWS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da-DK"/>
        </w:rPr>
        <w:t>est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cialis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dans la recherch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e, le</w:t>
      </w:r>
      <w:r>
        <w:rPr>
          <w:rFonts w:ascii="Arial" w:hAnsi="Arial"/>
          <w:sz w:val="20"/>
          <w:szCs w:val="20"/>
          <w:u w:color="000000"/>
          <w:rtl w:val="0"/>
        </w:rPr>
        <w:t xml:space="preserve">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veloppement et la commercialisation de produits innovants dans le secteur nautique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notamment.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MTL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est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cialis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gration de solution industrielle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impression num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rique, entre autre.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souhaitent mener des discussions concernant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un projet de TWS consistant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lever des fonds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investissement, constituer une nouvelle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tranger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ralement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tendre son activit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. </w:t>
      </w: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le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Projet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</w:rPr>
        <w:t>).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Afin de faciliter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les Parties ont l'intention d'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changer des Informations Confidentielles, telle que cette expression est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finie ci-dessous, qu'elles souhaitent prot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ger contre toute utilisation ou communication non autoris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par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it-IT"/>
        </w:rPr>
        <w:t>Ceci expos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et compte tenu des engagements et promesses mutuels contenus aux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sentes, les Parties souhaitant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li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en droit conviennent de ce qui suit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 xml:space="preserve">Article 1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D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finitions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Tels qu'utilis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les mots et expressions suivants auront les significations indiqu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ci-dessous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Affili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e(s)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une Personne qui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une Partie, est sous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 celle-ci ou est sous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 la m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 entit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cette Partie,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s'entendant du pouvoir direct ou indirect d'exercer plus de la moiti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droits de vote de la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concern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e, du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signer plus de la moiti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 son conseil de surveillance, conseil de direction ou des organes repr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sentant juridiquement la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, ou encore du droit de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rer ses affaires.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D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tenteur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signe la Partie qui fournit des Informations Confidentielles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Destinataire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la Partie qui re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oit des Informations Confidentielles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Information(s) Confidentielle(s)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toutes les informations et donn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manant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Partie, se rapportant directement ou indirectement au Projet, qu'elles fassent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objet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un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p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 de brevet ou non, et quelles que soient leur nature et leur forme (orales,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crites,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lectroniques, etc.) notamment toutes les informations sur les formules, les produits, leurs proc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de fabrication, leurs utilisations,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sultats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valuation, les logiciels et programmes, les informations techniques, industrielles, commerciales ou financi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res, autres que des informations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express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 mentionn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tant non confidentielles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ou entrent ensuite dans le domaine public sans que cela rel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 d'un manquement du Destinataire,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qui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taient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j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 possession du Destinataire avant la communication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et que le Destinataire est libre d'utiliser ou de communiquer sans manquer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obligation,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 le Destinataire acquiert de bonne foi aupr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d'un tiers qui est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galement en droit de les communiquer et qui n'est pas tenu par des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envers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le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sultat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veloppements internes entrepris de bonne foi par des membres du personnel du Destinataire n'ayant pas eu acc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aux Informations Confidentielles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Toutefois, lorsqu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une partie seulement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ments appartenant aux Informations Confidentielles est publique ou en possession du Destinataire ou encore si une combinaison ou une application de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ments conserve un caract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propre et confidentiel, alors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ensemble des informations sera consid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Il revient au Destinataire d'apporter la preuve qu'une information qu'il communique ou entend communiquer constitue une des exceptions susmentionn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fait qu'un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 ne soit pas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cifiquement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</w:t>
      </w:r>
      <w:r>
        <w:rPr>
          <w:rFonts w:ascii="Arial" w:hAnsi="Arial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confidentiel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” </w:t>
      </w:r>
      <w:r>
        <w:rPr>
          <w:rFonts w:ascii="Arial" w:hAnsi="Arial"/>
          <w:sz w:val="20"/>
          <w:szCs w:val="20"/>
          <w:u w:color="000000"/>
          <w:rtl w:val="0"/>
        </w:rPr>
        <w:t xml:space="preserve">ou </w:t>
      </w:r>
      <w:r>
        <w:rPr>
          <w:rFonts w:ascii="Arial" w:hAnsi="Arial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Arial" w:hAnsi="Arial"/>
          <w:sz w:val="20"/>
          <w:szCs w:val="20"/>
          <w:u w:color="000000"/>
          <w:rtl w:val="0"/>
        </w:rPr>
        <w:t>priv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é”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une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signation analogue ne porte pas atteinte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 appartenance aux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Personne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toute personne physique, toute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, personne morale ou autre entit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quelque soit son lieu de constitution, tout groupement, ou partenariat (ayant ou non une personnalit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juridique distincte).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 xml:space="preserve">2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Engagements de Confidentialit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2.1.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Limitation du droit de communication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observer et faire observer la plus stricte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gard des Informations Confidentielles,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prendre toutes mesures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cessaires pour en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server la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A cet effet,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engagent en particulier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ne divulguer les Informations Confidentielles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aux seuls membres de leur personnel qui auront besoin des Informations Confidentielles pour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ne divulguer les Informations Confidentielles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aux seuls tiers, tels que leurs Affili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es, qui auront besoin des Informations Confidentielles pour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et sous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serve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avoir obtenu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accord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</w:rPr>
        <w:t xml:space="preserve">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et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alable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signaler le caract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confidentiel des Informations Confidentielles aux membres de leur personnel et aux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avant toute communication,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assurer avant toute communication que les membres de leur personnel et les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sont tenus par des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 moins aussi strictes que celles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sultant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se porte fort du respect par les membres de son personnel et les tiers qui auront communication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Informations Confidentielles de leurs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 xml:space="preserve">eu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 aux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pourra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galement communiquer les Informations Confidentielles aux personnes auxquelles la loi le requiert, et dans la stricte limite impartie par la loi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; dans un tel cas, le Destinataire notifie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cette communication d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que possible afin de permettre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de prendre des mesures pour emp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cher ou limiter cette communication ou en limiter les cons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quences.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Par ailleurs, chaque Partie s'engage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ne communiquer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aucuns tiers, autres que ceux vis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ci-dessus, le fait que des discussions sont en cours entre les Parties, sauf autorisation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crite des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Parties.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2.2.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Limitation du droit d'utilisation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ne peut utiliser les Informations Confidentielles qu'aux seules fins de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de la mise en place et/ou de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Projet. Le Destinataire ne peut faire aucune autre utilisation directe ou indirecte des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La communication d'Informations Confidentielles et la signature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n'impliquent aucune concession d'un droit de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intellectuelle ou industrielle ni d'aucun autre droit ou licence,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ou implicite, sur les Informations Confidentielles.Le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poser en son seul nom une demande de brevet sur les Informations Confidentielles dont il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est pas titulaire,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ralement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poser tout titre de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intellectuelle quel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il soit.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effectuer des copies, reproductions, duplications,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compilations,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formulations de tout ou partie des Informations Confidentielles, sauf accord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et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alable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 sous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serve des dispositions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2.4</w:t>
      </w:r>
      <w:r>
        <w:rPr>
          <w:rFonts w:ascii="Arial" w:hAnsi="Arial"/>
          <w:sz w:val="20"/>
          <w:szCs w:val="20"/>
          <w:u w:color="000000"/>
          <w:rtl w:val="0"/>
        </w:rPr>
        <w:t xml:space="preserve">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agissant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Parties se portent fort du respect des dispositions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2.2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par les membres de leur personnel et les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 auxquels ils auraient communiqu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2.3.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Informations Confidentielles de nature priv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</w:rPr>
        <w:t>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reconna</w:t>
      </w:r>
      <w:r>
        <w:rPr>
          <w:rFonts w:ascii="Arial" w:hAnsi="Arial" w:hint="default"/>
          <w:sz w:val="20"/>
          <w:szCs w:val="20"/>
          <w:u w:color="000000"/>
          <w:rtl w:val="0"/>
        </w:rPr>
        <w:t>î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 que les Informations Confidentielles, y compris les produits, les supports et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re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ues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sont la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2.4.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chantillons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S'il en est fourni au Destinataire,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produit font partie des Informations Confidentielles. Les conditions particuli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res suivantes sont applicables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tous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nonobstant les stipulations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l'article 2.1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, le Destinataire conserve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dans ses locaux et ne transmet pas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ni ne communique aucun rapport concernant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tiers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n'analyse pas, ne fait pas analyser ni n'obtient la composition chimique de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quelque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que ce soit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ne modifie pas, ni ne permet que soient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es, de quelque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 que ce soit la nature ni la composition chimique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sauf dans la mesure o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ù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cette modification est inh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rente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 xml:space="preserve">son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valuation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value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en usant du degr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caution le plus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lev</w:t>
      </w:r>
      <w:r>
        <w:rPr>
          <w:rFonts w:ascii="Arial" w:hAnsi="Arial" w:hint="default"/>
          <w:sz w:val="20"/>
          <w:szCs w:val="20"/>
          <w:u w:color="000000"/>
          <w:rtl w:val="0"/>
        </w:rPr>
        <w:t>é 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; il indemnise,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fend et garantit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contre toute responsabilit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relative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accidents ou incidents pouvant survenir au cours de l'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valuation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 terme de leur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valuation, 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restituer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tous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non utilis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2.5.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d'obligation de communication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cide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sa seule discr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tion des informations qu'il souhaite communiquer au Destinataire. Les discussions concernant le Projet et la communication d'Informations Confidentielles n'impliquent aucune obligation d'entamer une relation contractuelle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l'avenir.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2.6.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de garantie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Informations Confidentielles sont divulgu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es en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tat, sans aucune garantie, notamment de libert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exploitation industrielle, except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a bien le droit de les divulguer.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2.7.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</w:rPr>
        <w:t>Degr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val="single" w:color="000000"/>
          <w:rtl w:val="0"/>
          <w:lang w:val="it-IT"/>
        </w:rPr>
        <w:t>de diligence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prend toutes mesures adapt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pour emp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cher la reproduction et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/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la communication des Informations Confidentielles. Le Destinataire prend toutes les mesures habituelles au sein de son organisation pour s'assurer que les personnes, qui seront inform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de l'existence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respectent ses stipulations. Le Destinataire s'engage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prendre toutes les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cautions raisonnables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cessaires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protection de la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; en tout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tat de cause, le Destinataire met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uvre des mesures au moins aussi strictes que celles qu'il utilise pour la protection de ses propres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2.8.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 xml:space="preserve">Notification d'un manquement </w:t>
      </w:r>
      <w:r>
        <w:rPr>
          <w:rFonts w:ascii="Arial" w:hAnsi="Arial" w:hint="default"/>
          <w:sz w:val="20"/>
          <w:szCs w:val="20"/>
          <w:u w:val="single"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val="single" w:color="000000"/>
          <w:rtl w:val="0"/>
          <w:lang w:val="en-US"/>
        </w:rPr>
        <w:t>la confidentialit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notifie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tout abus ou communication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tourn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ou non autoris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e,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els ou soup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d'Informations Confidentielles qui serait port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l'attention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Destinataire.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3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Entr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s-ES_tradnl"/>
        </w:rPr>
        <w:t>e en vigueur, Dur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e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entre en vigueur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du 01/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10/2023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jusqu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01/10/2028 (5ans)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. Cependant, les engagements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finis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resteront en vigueur pour une dur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de dix (10) ans suivant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expiration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Cette dur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est pas applicable aux informations relatives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composition de produit ou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aux formules chimiques, aux proc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de fabrication,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savoir-faire et aux secrets de fabrique qui resteront confidentielles tant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elles ne seront pas rendues publiques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Nonobstant ce qui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c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de, les engagements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finis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cessent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 xml:space="preserve">la date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laquelle les Informations Confidentielles tombent dans le domaine public sans violation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3.4.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Nonobstant les stipulations des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articles 3.1 et 3.2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ci-dessus,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peut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tout moment demander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la restitution ou la destruction de tout ou partie des Informations Confidentielles. Dans ce cas, le Destinataire restitue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la totalit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clam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es, ou certifie leur destruction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 dans les trente (30) jours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de la demande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tenteur. Le Destinataire conserve son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cision entre la restitution et la destruction, sans que ce choix ne puisse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dict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3.5.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En cas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expiration de cet Accord,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restituer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la totalit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des Informations Confidentielles sous toutes leurs formes et toutes copies qui en auraient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faites, ou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certifier leur destruction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 dans les trente (30) jours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de la demande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 La Partie oblig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conserve son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cision entre la restitution et la destruction, sans que ce choix ne puisse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dict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Article 4 - Cession du pr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sent Accord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TWINSCORP</w:t>
      </w:r>
      <w:r>
        <w:rPr>
          <w:rFonts w:ascii="Arial" w:hAnsi="Arial"/>
          <w:sz w:val="20"/>
          <w:szCs w:val="20"/>
          <w:u w:color="000000"/>
          <w:rtl w:val="0"/>
        </w:rPr>
        <w:t xml:space="preserve"> se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 le droit de 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der ou transf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rer cet Accord, mais celui-ci ne peut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autrement transf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le Cocontractant sans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accord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alable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crit d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TWINSCORP.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5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Ethique et Conformit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Dans le cadre de l'ex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 xml:space="preserve">se conformer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exiger de leurs cocontractants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ils se conforment (i) aux dispositions du Code de Conduite et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Ethique des Affaires d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 TWINSCORP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(dans sa version actuelle et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vis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e),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ralement, (ii)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toute loi et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glementation applicable en mati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de 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lutte contre la corruption et trafic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influence. A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gard, les Parties, leurs dirigeants, administrateurs, employ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agents ou autres repr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sentants agissant en leur nom dans le cadre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interdisent de: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(i) offrir, promettre, autoriser ou accorder un avantage quelconque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personne, directement ou indirectement, en vue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influencer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commettre un acte malhonn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</w:rPr>
        <w:t>te, ill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gal, inappropri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 xml:space="preserve">ou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violer ses obligations (par exemple,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 de son employeur) dans le but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obtenir ou de conserver un quelconque avantage ou un march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; ou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(ii) de solliciter ou accepter de recevoir un quelconque avantage pour avoir agi ou pour agir de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impropre en vue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obtention ou de la conservation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quelconque avantage ou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march</w:t>
      </w:r>
      <w:r>
        <w:rPr>
          <w:rFonts w:ascii="Arial" w:hAnsi="Arial" w:hint="default"/>
          <w:sz w:val="20"/>
          <w:szCs w:val="20"/>
          <w:u w:color="000000"/>
          <w:rtl w:val="0"/>
        </w:rPr>
        <w:t>é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</w:rPr>
        <w:t>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 exportations. A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gard, les Parties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clarent avoir pleinement connaissance des restrictions commerciales et financi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</w:rPr>
        <w:t xml:space="preserve">res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exportation, prises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encontre de certains pays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Union Europ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enne, les Etats-Unis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rique et les Nations Unies notamment, et visant des personnes physiques, des personnes morales ou des produits (les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«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Restrictions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 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).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 conformer aux Restrictions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 moment, ainsi 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’à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ne pas transmettre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produit dans le cadre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personnes morales ou physiques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sur des listes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interdiction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mises notamment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Union Europ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enne, les Etats-Unis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rique et les Nations Unies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droits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Homme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 xml:space="preserve">;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protection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environnement.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En cas de violation par une Partie des dispositions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article,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 se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 le droit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silier avec effet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sans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judice des autres droits et recours dont elle dispose en vertu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ou de la loi. La Partie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faillante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fendra, garantira et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gagera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 de toute responsabilit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quant aux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clamations, demandes de dommages-int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ts, pertes, 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frais et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penses de quelque nature que ce soit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coulant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violation des dispositions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article par la Partie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faillante et/ou ses cocontractants.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6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Stipulations G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n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rales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6.1.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nl-NL"/>
        </w:rPr>
        <w:t>Partie ind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pendante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sont des entrepreneurs ind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pendants, et rien dans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saurait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 impliquant entre les Parties une relation d'associ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de co-entrepreneurs, de copropri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taires ou de participants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entreprise conjointe.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6.2.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de renonciation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fait pour l'une quelconque des Parties de ne pas faire appliquer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moment ou pendant une 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riode donn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l'une des stipulations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constitue par une renonciation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 stipulations.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6.3.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Bonne foi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Pour toutes les questions aff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rentes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son 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tation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sa mise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uvre, les Parties se traiteront l'une l'autre avec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agiront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 moment de bonne foi. La bonne foi dans ce contexte comprend, sans que cela limite cette obligation, une obligation de coop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ration, de ne pas induire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lib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 en erreur et de mettre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uvre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pour le b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fice mutuel des Parties en acceptant que chacune d'entre elles est en droit d'atteindre ses objectifs raisonnables.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6.4.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</w:rPr>
        <w:t>Int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</w:rPr>
        <w:t>gralit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de l'accord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constitue l'int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gralit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 l'accord entre les Parties relativement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l'objet des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sentes. Les stipulations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peuvent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qu'avec le consentement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mutuel des Parties.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6.5.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Autonomie des clauses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Toute stipulation nulle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est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ou supprim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 conform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loi. Si cela devait perturber l'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quilibre souhait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alors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quilibre serait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tabli par des modifications compl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mentaires appropri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6.6.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en-US"/>
        </w:rPr>
        <w:t>Annexes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Annexes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ventuelles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font partie 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grante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7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Notifications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notifications et autres communications d'une Partie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l'autre Partie au titre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seront faites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et seront adress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par lettre et/ou par courrier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lectronique et/ou par 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copie, avec accus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ception.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correspondants et les contacts sont les suivants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TWS :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Vanessa Pretotto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sidente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Laurent Jaurey CEO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CLR  :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sident :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St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phane Amberg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notifications faites au titre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sont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put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avoir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faites au moment de leur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ception,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accus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ception faisant foi.</w:t>
      </w:r>
      <w:r>
        <w:rPr>
          <w:rStyle w:val="Aucun"/>
          <w:rFonts w:ascii="Arial" w:cs="Arial" w:hAnsi="Arial" w:eastAsia="Arial"/>
          <w:sz w:val="20"/>
          <w:szCs w:val="20"/>
          <w:u w:color="000000"/>
          <w:vertAlign w:val="superscript"/>
          <w:rtl w:val="0"/>
        </w:rPr>
        <w:footnoteReference w:id="1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7.4.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informent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dans les meilleurs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lais en cas de changement de correspondant ou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adresse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.</w:t>
      </w:r>
      <w:r>
        <w:rPr>
          <w:rStyle w:val="Aucun"/>
          <w:rFonts w:ascii="Arial" w:cs="Arial" w:hAnsi="Arial" w:eastAsia="Arial"/>
          <w:sz w:val="20"/>
          <w:szCs w:val="20"/>
          <w:u w:color="000000"/>
          <w:vertAlign w:val="superscript"/>
          <w:rtl w:val="0"/>
        </w:rPr>
        <w:footnoteReference w:id="2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 xml:space="preserve">Article 8 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Droit Applicable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/ R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solution des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Diff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rends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formation, la validit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, l'ex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 et l'interpr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tation de toutes les questions soulev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relativement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sont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gies par le droit fran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ais.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En cas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clamation, dispute, litige ou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rend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coulant du, ou en lien avec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y compris toute violation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ou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autre des Parties de celui-ci, ou toute question relative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 existence,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cution, validit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ou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siliation (le tout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le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Diff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rend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), les Parties devront agir de bonne foi et utiliser tous les efforts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cessaires et raisonnables afin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gler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amiable ce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rend, par voie de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gociations.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juridictions de Nanterre, France, ont une comp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tence exclusive pour conna</w:t>
      </w:r>
      <w:r>
        <w:rPr>
          <w:rFonts w:ascii="Arial" w:hAnsi="Arial" w:hint="default"/>
          <w:sz w:val="20"/>
          <w:szCs w:val="20"/>
          <w:u w:color="000000"/>
          <w:rtl w:val="0"/>
        </w:rPr>
        <w:t>î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de tout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rend survenant entre les Parties et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ayant pas pu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solu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amiable 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un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lai de trente (30) jours suivant la notification dudit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rend.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>Article 9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 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Exemplaires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est 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en [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] exemplaires originaux, un exemplaire original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remis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chaque Partie.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Fait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BAYONNE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, le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19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cembre 2023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tbl>
      <w:tblPr>
        <w:tblW w:w="87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378"/>
        <w:gridCol w:w="4378"/>
      </w:tblGrid>
      <w:tr>
        <w:tblPrEx>
          <w:shd w:val="clear" w:color="auto" w:fill="auto"/>
        </w:tblPrEx>
        <w:trPr>
          <w:trHeight w:val="5300" w:hRule="atLeast"/>
        </w:trPr>
        <w:tc>
          <w:tcPr>
            <w:tcW w:type="dxa" w:w="4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f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b w:val="1"/>
                <w:bCs w:val="1"/>
                <w:u w:color="000000"/>
                <w:rtl w:val="0"/>
                <w:lang w:val="fr-FR"/>
              </w:rPr>
              <w:t>TWINSCORP LOEVA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  <w:r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rtl w:val="0"/>
              </w:rPr>
              <w:drawing xmlns:a="http://schemas.openxmlformats.org/drawingml/2006/main">
                <wp:inline distT="0" distB="0" distL="0" distR="0">
                  <wp:extent cx="2750058" cy="1993710"/>
                  <wp:effectExtent l="0" t="0" r="0" b="0"/>
                  <wp:docPr id="1073741826" name="officeArt object" descr="image-collée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-collée.jpeg" descr="image-collée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058" cy="19937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en-US"/>
              </w:rPr>
              <w:t>_______________________________________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</w:rPr>
              <w:t>Nom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 xml:space="preserve">: 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Laurent Jaurey 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fr-FR"/>
              </w:rPr>
              <w:t>Fonction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 xml:space="preserve">: 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>CEO FOUNDER</w:t>
            </w:r>
          </w:p>
        </w:tc>
        <w:tc>
          <w:tcPr>
            <w:tcW w:type="dxa" w:w="4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f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u w:color="000000"/>
                <w:rtl w:val="0"/>
              </w:rPr>
            </w:pPr>
            <w:r>
              <w:rPr>
                <w:rFonts w:ascii="Arial" w:hAnsi="Arial"/>
                <w:b w:val="1"/>
                <w:bCs w:val="1"/>
                <w:u w:color="000000"/>
                <w:rtl w:val="0"/>
                <w:lang w:val="fr-FR"/>
              </w:rPr>
              <w:t>Multistation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en-US"/>
              </w:rPr>
              <w:t>_______________________________________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</w:rPr>
              <w:t>Nom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>: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 </w:t>
            </w:r>
            <w:r>
              <w:rPr>
                <w:rFonts w:ascii="Arial" w:hAnsi="Arial"/>
                <w:u w:color="000000"/>
                <w:rtl w:val="0"/>
                <w:lang w:val="en-US"/>
              </w:rPr>
              <w:t>M. Yannick LOISANCE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fr-FR"/>
              </w:rPr>
              <w:t>Fonction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>: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 Pr</w:t>
            </w:r>
            <w:r>
              <w:rPr>
                <w:rFonts w:ascii="Arial" w:hAnsi="Arial" w:hint="default"/>
                <w:u w:color="000000"/>
                <w:rtl w:val="0"/>
                <w:lang w:val="fr-FR"/>
              </w:rPr>
              <w:t>é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>sident</w:t>
            </w:r>
          </w:p>
        </w:tc>
      </w:tr>
    </w:tbl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/>
  <w:footnote w:id="2"/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