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A07" w:rsidRDefault="005B5A07" w:rsidP="005B5A07">
      <w:pPr>
        <w:pStyle w:val="TitreFactur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B6C6B2" wp14:editId="42F15855">
            <wp:simplePos x="0" y="0"/>
            <wp:positionH relativeFrom="margin">
              <wp:posOffset>0</wp:posOffset>
            </wp:positionH>
            <wp:positionV relativeFrom="paragraph">
              <wp:posOffset>-445325</wp:posOffset>
            </wp:positionV>
            <wp:extent cx="5942965" cy="1543792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pro Vaness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11" b="46179"/>
                    <a:stretch/>
                  </pic:blipFill>
                  <pic:spPr bwMode="auto">
                    <a:xfrm>
                      <a:off x="0" y="0"/>
                      <a:ext cx="5942965" cy="1543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5A07" w:rsidRDefault="005B5A07" w:rsidP="005C650F">
      <w:pPr>
        <w:pStyle w:val="Sous-titre"/>
        <w:jc w:val="left"/>
      </w:pPr>
    </w:p>
    <w:tbl>
      <w:tblPr>
        <w:tblStyle w:val="Tableaudefacture"/>
        <w:tblpPr w:leftFromText="141" w:rightFromText="141" w:vertAnchor="text" w:horzAnchor="margin" w:tblpXSpec="right" w:tblpY="92"/>
        <w:tblW w:w="2538" w:type="pct"/>
        <w:tblLook w:val="04A0" w:firstRow="1" w:lastRow="0" w:firstColumn="1" w:lastColumn="0" w:noHBand="0" w:noVBand="1"/>
        <w:tblDescription w:val="Facturé à/Expédié à"/>
      </w:tblPr>
      <w:tblGrid>
        <w:gridCol w:w="4600"/>
      </w:tblGrid>
      <w:tr w:rsidR="005B5A07" w:rsidTr="005B5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tcW w:w="5000" w:type="pct"/>
          </w:tcPr>
          <w:p w:rsidR="005B5A07" w:rsidRDefault="005B5A07" w:rsidP="00852226">
            <w:r>
              <w:t xml:space="preserve">APPROCHE de </w:t>
            </w:r>
            <w:r>
              <w:t>Devis N° : 0125-018</w:t>
            </w:r>
          </w:p>
        </w:tc>
      </w:tr>
      <w:tr w:rsidR="005B5A07" w:rsidTr="005B5A07">
        <w:trPr>
          <w:trHeight w:val="1660"/>
        </w:trPr>
        <w:tc>
          <w:tcPr>
            <w:tcW w:w="5000" w:type="pct"/>
            <w:shd w:val="clear" w:color="auto" w:fill="auto"/>
          </w:tcPr>
          <w:tbl>
            <w:tblPr>
              <w:tblW w:w="43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2683"/>
            </w:tblGrid>
            <w:tr w:rsidR="005B5A07" w:rsidTr="00852226">
              <w:trPr>
                <w:trHeight w:val="419"/>
              </w:trPr>
              <w:tc>
                <w:tcPr>
                  <w:tcW w:w="1889" w:type="pct"/>
                  <w:tcMar>
                    <w:top w:w="144" w:type="dxa"/>
                  </w:tcMar>
                </w:tcPr>
                <w:p w:rsidR="005B5A07" w:rsidRDefault="005B5A07" w:rsidP="00852226">
                  <w:pPr>
                    <w:pStyle w:val="En-ttedeformulaire"/>
                    <w:framePr w:hSpace="141" w:wrap="around" w:vAnchor="text" w:hAnchor="margin" w:xAlign="right" w:y="92"/>
                  </w:pPr>
                  <w:r>
                    <w:t>Client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sdt>
                  <w:sdtPr>
                    <w:id w:val="1054586849"/>
                    <w:placeholder>
                      <w:docPart w:val="E45A94D2F34A21439C4F5C18F7174124"/>
                    </w:placeholder>
                    <w:text w:multiLine="1"/>
                  </w:sdtPr>
                  <w:sdtContent>
                    <w:p w:rsidR="005B5A07" w:rsidRDefault="005B5A07" w:rsidP="00852226">
                      <w:pPr>
                        <w:pStyle w:val="Texteduformulaire"/>
                        <w:framePr w:hSpace="141" w:wrap="around" w:vAnchor="text" w:hAnchor="margin" w:xAlign="right" w:y="92"/>
                      </w:pPr>
                      <w:r>
                        <w:t>GAZFIO</w:t>
                      </w:r>
                    </w:p>
                  </w:sdtContent>
                </w:sdt>
              </w:tc>
            </w:tr>
            <w:tr w:rsidR="005B5A07" w:rsidTr="00852226">
              <w:trPr>
                <w:trHeight w:val="269"/>
              </w:trPr>
              <w:tc>
                <w:tcPr>
                  <w:tcW w:w="1889" w:type="pct"/>
                </w:tcPr>
                <w:p w:rsidR="005B5A07" w:rsidRDefault="005B5A07" w:rsidP="00852226">
                  <w:pPr>
                    <w:pStyle w:val="En-ttedeformulaire"/>
                    <w:framePr w:hSpace="141" w:wrap="around" w:vAnchor="text" w:hAnchor="margin" w:xAlign="right" w:y="92"/>
                  </w:pPr>
                  <w:r>
                    <w:t>N° réf. client</w:t>
                  </w:r>
                </w:p>
              </w:tc>
              <w:sdt>
                <w:sdtPr>
                  <w:id w:val="744611984"/>
                  <w:placeholder>
                    <w:docPart w:val="297B4106C022594EBE672140A8C0702C"/>
                  </w:placeholder>
                  <w:text/>
                </w:sdtPr>
                <w:sdtContent>
                  <w:tc>
                    <w:tcPr>
                      <w:tcW w:w="3111" w:type="pct"/>
                    </w:tcPr>
                    <w:p w:rsidR="005B5A07" w:rsidRDefault="005B5A07" w:rsidP="00852226">
                      <w:pPr>
                        <w:pStyle w:val="Texteduformulaire"/>
                        <w:framePr w:hSpace="141" w:wrap="around" w:vAnchor="text" w:hAnchor="margin" w:xAlign="right" w:y="92"/>
                      </w:pPr>
                      <w:r>
                        <w:t>0</w:t>
                      </w:r>
                      <w:r>
                        <w:t>16</w:t>
                      </w:r>
                    </w:p>
                  </w:tc>
                </w:sdtContent>
              </w:sdt>
            </w:tr>
            <w:tr w:rsidR="005B5A07" w:rsidTr="00852226">
              <w:trPr>
                <w:trHeight w:val="583"/>
              </w:trPr>
              <w:tc>
                <w:tcPr>
                  <w:tcW w:w="1889" w:type="pct"/>
                </w:tcPr>
                <w:p w:rsidR="005B5A07" w:rsidRDefault="005B5A07" w:rsidP="00852226">
                  <w:pPr>
                    <w:pStyle w:val="En-ttedeformulaire"/>
                    <w:framePr w:hSpace="141" w:wrap="around" w:vAnchor="text" w:hAnchor="margin" w:xAlign="right" w:y="92"/>
                  </w:pPr>
                  <w:r>
                    <w:t>Adresse</w:t>
                  </w:r>
                </w:p>
              </w:tc>
              <w:tc>
                <w:tcPr>
                  <w:tcW w:w="3111" w:type="pct"/>
                </w:tcPr>
                <w:sdt>
                  <w:sdtPr>
                    <w:rPr>
                      <w:rFonts w:ascii="Arial" w:hAnsi="Arial" w:cs="Arial"/>
                      <w:color w:val="E8E8E8"/>
                      <w:sz w:val="16"/>
                      <w:szCs w:val="16"/>
                      <w:shd w:val="clear" w:color="auto" w:fill="1F1F1F"/>
                    </w:rPr>
                    <w:id w:val="1738274168"/>
                    <w:placeholder>
                      <w:docPart w:val="F4DDA98A0D087443830E52DB03173630"/>
                    </w:placeholder>
                    <w:text w:multiLine="1"/>
                  </w:sdtPr>
                  <w:sdtContent>
                    <w:p w:rsidR="005B5A07" w:rsidRDefault="005B5A07" w:rsidP="00852226">
                      <w:pPr>
                        <w:pStyle w:val="Texteduformulaire"/>
                        <w:framePr w:hSpace="141" w:wrap="around" w:vAnchor="text" w:hAnchor="margin" w:xAlign="right" w:y="92"/>
                      </w:pPr>
                      <w:r w:rsidRPr="0092532F">
                        <w:rPr>
                          <w:rFonts w:ascii="Arial" w:hAnsi="Arial" w:cs="Arial"/>
                          <w:color w:val="E8E8E8"/>
                          <w:sz w:val="16"/>
                          <w:szCs w:val="16"/>
                          <w:shd w:val="clear" w:color="auto" w:fill="1F1F1F"/>
                        </w:rPr>
                        <w:t>45 Av. du Président J F Kennedy, 64200 Biarritz</w:t>
                      </w:r>
                    </w:p>
                  </w:sdtContent>
                </w:sdt>
                <w:p w:rsidR="005B5A07" w:rsidRDefault="005B5A07" w:rsidP="00852226">
                  <w:pPr>
                    <w:pStyle w:val="Texteduformulaire"/>
                    <w:framePr w:hSpace="141" w:wrap="around" w:vAnchor="text" w:hAnchor="margin" w:xAlign="right" w:y="92"/>
                  </w:pPr>
                </w:p>
              </w:tc>
            </w:tr>
            <w:tr w:rsidR="005B5A07" w:rsidTr="00852226">
              <w:trPr>
                <w:trHeight w:val="269"/>
              </w:trPr>
              <w:tc>
                <w:tcPr>
                  <w:tcW w:w="1889" w:type="pct"/>
                </w:tcPr>
                <w:p w:rsidR="005B5A07" w:rsidRDefault="005B5A07" w:rsidP="00852226">
                  <w:pPr>
                    <w:pStyle w:val="En-ttedeformulaire"/>
                    <w:framePr w:hSpace="141" w:wrap="around" w:vAnchor="text" w:hAnchor="margin" w:xAlign="right" w:y="92"/>
                  </w:pPr>
                </w:p>
              </w:tc>
              <w:tc>
                <w:tcPr>
                  <w:tcW w:w="3111" w:type="pct"/>
                </w:tcPr>
                <w:p w:rsidR="005B5A07" w:rsidRDefault="005B5A07" w:rsidP="00852226">
                  <w:pPr>
                    <w:pStyle w:val="Texteduformulaire"/>
                    <w:framePr w:hSpace="141" w:wrap="around" w:vAnchor="text" w:hAnchor="margin" w:xAlign="right" w:y="92"/>
                  </w:pPr>
                </w:p>
              </w:tc>
            </w:tr>
          </w:tbl>
          <w:p w:rsidR="005B5A07" w:rsidRDefault="005B5A07" w:rsidP="00852226"/>
        </w:tc>
      </w:tr>
      <w:tr w:rsidR="005B5A07" w:rsidTr="005B5A07">
        <w:trPr>
          <w:trHeight w:val="942"/>
        </w:trPr>
        <w:tc>
          <w:tcPr>
            <w:tcW w:w="5000" w:type="pct"/>
          </w:tcPr>
          <w:tbl>
            <w:tblPr>
              <w:tblW w:w="43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2683"/>
            </w:tblGrid>
            <w:tr w:rsidR="005B5A07" w:rsidTr="00852226">
              <w:trPr>
                <w:trHeight w:val="254"/>
              </w:trPr>
              <w:tc>
                <w:tcPr>
                  <w:tcW w:w="1889" w:type="pct"/>
                  <w:tcMar>
                    <w:top w:w="144" w:type="dxa"/>
                  </w:tcMar>
                </w:tcPr>
                <w:p w:rsidR="005B5A07" w:rsidRDefault="005B5A07" w:rsidP="00852226">
                  <w:pPr>
                    <w:pStyle w:val="En-ttedeformulaire"/>
                    <w:framePr w:hSpace="141" w:wrap="around" w:vAnchor="text" w:hAnchor="margin" w:xAlign="right" w:y="92"/>
                  </w:pPr>
                  <w:r>
                    <w:t>Date limite de paiement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p w:rsidR="005B5A07" w:rsidRDefault="005B5A07" w:rsidP="00852226">
                  <w:pPr>
                    <w:pStyle w:val="Texteduformulaire"/>
                    <w:framePr w:hSpace="141" w:wrap="around" w:vAnchor="text" w:hAnchor="margin" w:xAlign="right" w:y="92"/>
                  </w:pPr>
                </w:p>
              </w:tc>
            </w:tr>
            <w:tr w:rsidR="005B5A07" w:rsidTr="00852226">
              <w:trPr>
                <w:trHeight w:val="320"/>
              </w:trPr>
              <w:tc>
                <w:tcPr>
                  <w:tcW w:w="1889" w:type="pct"/>
                </w:tcPr>
                <w:p w:rsidR="005B5A07" w:rsidRDefault="005B5A07" w:rsidP="00852226">
                  <w:pPr>
                    <w:pStyle w:val="En-ttedeformulaire"/>
                    <w:framePr w:hSpace="141" w:wrap="around" w:vAnchor="text" w:hAnchor="margin" w:xAlign="right" w:y="92"/>
                  </w:pPr>
                </w:p>
              </w:tc>
              <w:tc>
                <w:tcPr>
                  <w:tcW w:w="3111" w:type="pct"/>
                </w:tcPr>
                <w:p w:rsidR="005B5A07" w:rsidRDefault="005B5A07" w:rsidP="00852226">
                  <w:pPr>
                    <w:pStyle w:val="Texteduformulaire"/>
                    <w:framePr w:hSpace="141" w:wrap="around" w:vAnchor="text" w:hAnchor="margin" w:xAlign="right" w:y="92"/>
                  </w:pPr>
                </w:p>
              </w:tc>
            </w:tr>
            <w:tr w:rsidR="005B5A07" w:rsidTr="00852226">
              <w:trPr>
                <w:trHeight w:val="254"/>
              </w:trPr>
              <w:tc>
                <w:tcPr>
                  <w:tcW w:w="1889" w:type="pct"/>
                </w:tcPr>
                <w:p w:rsidR="005B5A07" w:rsidRDefault="005B5A07" w:rsidP="00852226">
                  <w:pPr>
                    <w:pStyle w:val="En-ttedeformulaire"/>
                    <w:framePr w:hSpace="141" w:wrap="around" w:vAnchor="text" w:hAnchor="margin" w:xAlign="right" w:y="92"/>
                  </w:pPr>
                  <w:r>
                    <w:t>Modalité de paiement</w:t>
                  </w:r>
                </w:p>
              </w:tc>
              <w:sdt>
                <w:sdtPr>
                  <w:id w:val="-1737155736"/>
                  <w:placeholder>
                    <w:docPart w:val="B3DFE2BCD428B949B508567942CFA48C"/>
                  </w:placeholder>
                  <w:text/>
                </w:sdtPr>
                <w:sdtContent>
                  <w:tc>
                    <w:tcPr>
                      <w:tcW w:w="3111" w:type="pct"/>
                    </w:tcPr>
                    <w:p w:rsidR="005B5A07" w:rsidRDefault="005B5A07" w:rsidP="00852226">
                      <w:pPr>
                        <w:pStyle w:val="Texteduformulaire"/>
                        <w:framePr w:hSpace="141" w:wrap="around" w:vAnchor="text" w:hAnchor="margin" w:xAlign="right" w:y="92"/>
                      </w:pPr>
                      <w:r>
                        <w:t>Virement bancaire</w:t>
                      </w:r>
                    </w:p>
                  </w:tc>
                </w:sdtContent>
              </w:sdt>
            </w:tr>
          </w:tbl>
          <w:p w:rsidR="005B5A07" w:rsidRDefault="005B5A07" w:rsidP="00852226"/>
        </w:tc>
      </w:tr>
    </w:tbl>
    <w:p w:rsidR="005B5A07" w:rsidRPr="00174828" w:rsidRDefault="005B5A07" w:rsidP="005B5A07">
      <w:r>
        <w:tab/>
      </w:r>
    </w:p>
    <w:p w:rsidR="005B5A07" w:rsidRDefault="005B5A07" w:rsidP="005B5A07"/>
    <w:p w:rsidR="005B5A07" w:rsidRDefault="005B5A07" w:rsidP="005B5A07"/>
    <w:p w:rsidR="005B5A07" w:rsidRDefault="005B5A07" w:rsidP="005B5A07"/>
    <w:p w:rsid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B5A07" w:rsidRDefault="005B5A07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B5A07" w:rsidRDefault="005B5A07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Voici, étape par étape, la démarche pour transformer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le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classeur Excel + VBA en une véritable application web, ainsi que l’option de développement optimale.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  <w:r w:rsidRPr="00583A06">
        <w:rPr>
          <w:rStyle w:val="lev"/>
        </w:rPr>
        <w:t>─────────────────────────────────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  <w:sz w:val="24"/>
          <w:szCs w:val="24"/>
        </w:rPr>
      </w:pPr>
      <w:r w:rsidRPr="00583A06">
        <w:rPr>
          <w:rStyle w:val="lev"/>
          <w:sz w:val="24"/>
          <w:szCs w:val="24"/>
        </w:rPr>
        <w:t>1. Cartographie du fichier existant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  <w:r w:rsidRPr="00583A06">
        <w:rPr>
          <w:rStyle w:val="lev"/>
        </w:rPr>
        <w:t>─────────────────────────────────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Extraire le code VBA : VBE7.dll </w:t>
      </w:r>
      <w:r w:rsidRPr="00C0128E">
        <w:rPr>
          <w:rFonts w:ascii="Arial" w:hAnsi="Arial" w:cs="Arial"/>
          <w:i w:val="0"/>
          <w:iCs w:val="0"/>
          <w:sz w:val="21"/>
          <w:szCs w:val="21"/>
        </w:rPr>
        <w:t>→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export `.bas`, </w:t>
      </w:r>
      <w:proofErr w:type="gramStart"/>
      <w:r w:rsidRPr="00C0128E">
        <w:rPr>
          <w:rFonts w:ascii="Verdana" w:hAnsi="Verdana" w:cs="Helvetica"/>
          <w:i w:val="0"/>
          <w:iCs w:val="0"/>
          <w:sz w:val="21"/>
          <w:szCs w:val="21"/>
        </w:rPr>
        <w:t>`.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cls</w:t>
      </w:r>
      <w:proofErr w:type="spellEnd"/>
      <w:proofErr w:type="gramEnd"/>
      <w:r w:rsidRPr="00C0128E">
        <w:rPr>
          <w:rFonts w:ascii="Verdana" w:hAnsi="Verdana" w:cs="Helvetica"/>
          <w:i w:val="0"/>
          <w:iCs w:val="0"/>
          <w:sz w:val="21"/>
          <w:szCs w:val="21"/>
        </w:rPr>
        <w:t>`, `.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frm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>`.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Inventorier :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Feuilles et plages nommées utilisées par le code.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Modules standards, objets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ThisWorkbook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&amp; Sheets.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Références COM/VBA : appels à l’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Add-In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« COCO » (probablement un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add-in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COM ou une DLL).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Fonctions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Worksheet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personnalisées (UDF).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Tableaux croisés, graphiques, MFC.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Connexions externes éventuelles (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PowerQuery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>, ODBC, fichiers texte…).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  <w:r w:rsidRPr="00583A06">
        <w:rPr>
          <w:rStyle w:val="lev"/>
        </w:rPr>
        <w:t>─────────────────────────────────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  <w:sz w:val="24"/>
          <w:szCs w:val="24"/>
        </w:rPr>
      </w:pPr>
      <w:r w:rsidRPr="00583A06">
        <w:rPr>
          <w:rStyle w:val="lev"/>
          <w:sz w:val="24"/>
          <w:szCs w:val="24"/>
        </w:rPr>
        <w:t>2. Analyse fonctionnelle et technique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  <w:r w:rsidRPr="00583A06">
        <w:rPr>
          <w:rStyle w:val="lev"/>
        </w:rPr>
        <w:t>─────────────────────────────────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Classer les macro-processus : import de données, calculs « complexes » (délégués à COCO), génération de rapports, export.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Quantifier :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</w:t>
      </w:r>
      <w:r w:rsidRPr="00C0128E">
        <w:rPr>
          <w:rFonts w:ascii="Cambria Math" w:hAnsi="Cambria Math" w:cs="Cambria Math"/>
          <w:i w:val="0"/>
          <w:iCs w:val="0"/>
          <w:sz w:val="21"/>
          <w:szCs w:val="21"/>
        </w:rPr>
        <w:t>⧉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Nombre de lignes de code VBA.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</w:t>
      </w:r>
      <w:r w:rsidRPr="00C0128E">
        <w:rPr>
          <w:rFonts w:ascii="Cambria Math" w:hAnsi="Cambria Math" w:cs="Cambria Math"/>
          <w:i w:val="0"/>
          <w:iCs w:val="0"/>
          <w:sz w:val="21"/>
          <w:szCs w:val="21"/>
        </w:rPr>
        <w:t>⧉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Nombre de points d’entrée (boutons, événements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Workbook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/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Worksheet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>).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</w:t>
      </w:r>
      <w:r w:rsidRPr="00C0128E">
        <w:rPr>
          <w:rFonts w:ascii="Cambria Math" w:hAnsi="Cambria Math" w:cs="Cambria Math"/>
          <w:i w:val="0"/>
          <w:iCs w:val="0"/>
          <w:sz w:val="21"/>
          <w:szCs w:val="21"/>
        </w:rPr>
        <w:t>⧉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Dépendances COCO : nom des fonctions, signatures, retours d’erreur.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Identifier les blocs « purs calculs » et ceux « UI Excel ».</w:t>
      </w:r>
    </w:p>
    <w:p w:rsid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8F4B44" w:rsidRDefault="008F4B44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8F4B44" w:rsidRDefault="008F4B44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8F4B44" w:rsidRPr="00C0128E" w:rsidRDefault="008F4B44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  <w:r w:rsidRPr="00583A06">
        <w:rPr>
          <w:rStyle w:val="lev"/>
        </w:rPr>
        <w:lastRenderedPageBreak/>
        <w:t>─────────────────────────────────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  <w:sz w:val="24"/>
          <w:szCs w:val="24"/>
        </w:rPr>
      </w:pPr>
      <w:r w:rsidRPr="00583A06">
        <w:rPr>
          <w:rStyle w:val="lev"/>
          <w:sz w:val="24"/>
          <w:szCs w:val="24"/>
        </w:rPr>
        <w:t>3. Décision d’architecture cible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  <w:r w:rsidRPr="00583A06">
        <w:rPr>
          <w:rStyle w:val="lev"/>
        </w:rPr>
        <w:t>─────────────────────────────────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Option A – Web app 100 % custom (recommandé)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Front-end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: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React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+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TypeScript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(+ MUI ou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AntD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).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Back-end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: Python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FastAPI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(ou .NET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Core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C# si tu veux rester Microsoft) qui encapsule :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Reprise des algorithmes VBA </w:t>
      </w:r>
      <w:r w:rsidRPr="00C0128E">
        <w:rPr>
          <w:rFonts w:ascii="Arial" w:hAnsi="Arial" w:cs="Arial"/>
          <w:i w:val="0"/>
          <w:iCs w:val="0"/>
          <w:sz w:val="21"/>
          <w:szCs w:val="21"/>
        </w:rPr>
        <w:t>→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modules Python/C#.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- Appels à COCO :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  • Si COCO expose déjà une DLL/.NET :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interop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C# dans un micro-service.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   • Sinon,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wrapper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la DLL COM via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ctypes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>/pywin32 ou via un service Windows isolé, exposé en HTTP (façade REST).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Persistance : PostgreSQL (tables + JSONB pour stocker l’équivalent des feuilles dynamiques).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Reporting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: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PDFKit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(Node) ou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WeasyPrint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pour les rendus PDF, ou bien BIRT/Power BI pour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dashboards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externes.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Pourquoi cette option :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Séparation claire UI / logique.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Facile à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dockeriser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et déployer (Azure App Service, AWS ECS, on-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prem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).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Performance côté calcul :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FastAPI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async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+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uWSGI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>/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Gunicorn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Écosystème riche pour la science des données (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NumPy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, pandas) </w:t>
      </w:r>
      <w:r w:rsidRPr="00C0128E">
        <w:rPr>
          <w:rFonts w:ascii="Cambria Math" w:hAnsi="Cambria Math" w:cs="Cambria Math"/>
          <w:i w:val="0"/>
          <w:iCs w:val="0"/>
          <w:sz w:val="21"/>
          <w:szCs w:val="21"/>
        </w:rPr>
        <w:t>⇒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remplace aisément les formules Excel.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Option B – Excel-online (+ Office JS)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Garder le classeur, migrer la logique en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TypeScript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Office Script + Azure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Functions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.  </w:t>
      </w:r>
    </w:p>
    <w:p w:rsid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Moins disruptif pour les utilisateurs, mais limité si COCO n’a pas d’API web.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</w:p>
    <w:p w:rsidR="00C0128E" w:rsidRPr="00583A06" w:rsidRDefault="00C0128E" w:rsidP="00C0128E">
      <w:pPr>
        <w:rPr>
          <w:rStyle w:val="lev"/>
        </w:rPr>
      </w:pPr>
      <w:r w:rsidRPr="00583A06">
        <w:rPr>
          <w:rStyle w:val="lev"/>
        </w:rPr>
        <w:t>─────────────────────────────────</w:t>
      </w:r>
      <w:r w:rsidRPr="00583A06">
        <w:rPr>
          <w:rStyle w:val="lev"/>
        </w:rPr>
        <w:br/>
      </w:r>
      <w:r w:rsidRPr="00583A06">
        <w:rPr>
          <w:rStyle w:val="lev"/>
          <w:sz w:val="24"/>
          <w:szCs w:val="24"/>
        </w:rPr>
        <w:t>4. Feuille de route projet</w:t>
      </w:r>
      <w:r w:rsidRPr="00583A06">
        <w:rPr>
          <w:rStyle w:val="lev"/>
        </w:rPr>
        <w:br/>
      </w:r>
      <w:r w:rsidRPr="00583A06">
        <w:rPr>
          <w:rStyle w:val="lev"/>
        </w:rPr>
        <w:t>─────────────────────────────────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Phase 0 – Kick-off (1 semaine)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Export complet du VBA, réunion de cadrage, validation des flux.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Phase 1 – Rétro-ingénierie (2-3 semaines)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Commenter chaque routine.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Produire la matrice « fonction </w:t>
      </w:r>
      <w:r w:rsidRPr="00C0128E">
        <w:rPr>
          <w:rFonts w:ascii="Arial" w:hAnsi="Arial" w:cs="Arial"/>
          <w:i w:val="0"/>
          <w:iCs w:val="0"/>
          <w:sz w:val="21"/>
          <w:szCs w:val="21"/>
        </w:rPr>
        <w:t>→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feuille </w:t>
      </w:r>
      <w:r w:rsidRPr="00C0128E">
        <w:rPr>
          <w:rFonts w:ascii="Arial" w:hAnsi="Arial" w:cs="Arial"/>
          <w:i w:val="0"/>
          <w:iCs w:val="0"/>
          <w:sz w:val="21"/>
          <w:szCs w:val="21"/>
        </w:rPr>
        <w:t>→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dépendances ».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POCs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: appel COCO depuis un service Python/C#.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Phase 2 – Conception applicative (2 semaines)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Modélisation BD.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Maquettes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Figma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du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front-end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Spécs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API REST &amp;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events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>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Phase 3 –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Dév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cœur métier (4-6 semaines)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Portage des algorithmes (tests unitaires VS Excel).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Service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wrapper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COCO.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Génération rapports PDF.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Phase 4 –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Front-end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(3-4 semaines)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Écrans saisie, tableaux, téléchargements CSV/XLSX.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Authentification (Azure AD ou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Keycloak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>).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lastRenderedPageBreak/>
        <w:t xml:space="preserve">Phase 5 – Recette &amp; migration (2 semaines)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Comparaison sorties Excel vs Web (±0,1 %).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Formation utilisateurs.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Phase 6 – Déploiement &amp; support (continu)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  <w:r w:rsidRPr="00583A06">
        <w:rPr>
          <w:rStyle w:val="lev"/>
        </w:rPr>
        <w:t>─────────────────────────────────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  <w:sz w:val="24"/>
          <w:szCs w:val="24"/>
        </w:rPr>
      </w:pPr>
      <w:r w:rsidRPr="00583A06">
        <w:rPr>
          <w:rStyle w:val="lev"/>
          <w:sz w:val="24"/>
          <w:szCs w:val="24"/>
        </w:rPr>
        <w:t>5. Chiffrage indicatif</w:t>
      </w:r>
    </w:p>
    <w:p w:rsidR="00C0128E" w:rsidRPr="00583A06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"/>
        </w:rPr>
      </w:pPr>
      <w:r w:rsidRPr="00583A06">
        <w:rPr>
          <w:rStyle w:val="lev"/>
        </w:rPr>
        <w:t>─────────────────────────────────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Analyse / Conception : 15 j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/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h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Développement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back-end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: 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3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>0 j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/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h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</w:t>
      </w:r>
      <w:proofErr w:type="spellStart"/>
      <w:r w:rsidRPr="00C0128E">
        <w:rPr>
          <w:rFonts w:ascii="Verdana" w:hAnsi="Verdana" w:cs="Helvetica"/>
          <w:i w:val="0"/>
          <w:iCs w:val="0"/>
          <w:sz w:val="21"/>
          <w:szCs w:val="21"/>
        </w:rPr>
        <w:t>Front-end</w:t>
      </w:r>
      <w:proofErr w:type="spellEnd"/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: 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2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>0 j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/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h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>- QA / Recette / Docs : 1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0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j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/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h  </w:t>
      </w:r>
    </w:p>
    <w:p w:rsidR="00C0128E" w:rsidRPr="00C0128E" w:rsidRDefault="00C0128E" w:rsidP="00C01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- PMO + Buffer 20 % : 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15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 j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/</w:t>
      </w:r>
      <w:r w:rsidRPr="00C0128E">
        <w:rPr>
          <w:rFonts w:ascii="Verdana" w:hAnsi="Verdana" w:cs="Helvetica"/>
          <w:i w:val="0"/>
          <w:iCs w:val="0"/>
          <w:sz w:val="21"/>
          <w:szCs w:val="21"/>
        </w:rPr>
        <w:t xml:space="preserve">h  </w:t>
      </w:r>
    </w:p>
    <w:p w:rsidR="005B5A07" w:rsidRDefault="005B5A07" w:rsidP="00C0128E">
      <w:pPr>
        <w:rPr>
          <w:rFonts w:ascii="Verdana" w:hAnsi="Verdana" w:cs="Helvetica"/>
          <w:i w:val="0"/>
          <w:iCs w:val="0"/>
          <w:sz w:val="21"/>
          <w:szCs w:val="21"/>
        </w:rPr>
      </w:pPr>
    </w:p>
    <w:p w:rsidR="00C0128E" w:rsidRPr="005B5A07" w:rsidRDefault="00C0128E" w:rsidP="00C0128E">
      <w:pPr>
        <w:rPr>
          <w:rFonts w:ascii="Verdana" w:hAnsi="Verdana" w:cs="Helvetica"/>
          <w:b/>
          <w:bCs/>
          <w:i w:val="0"/>
          <w:iCs w:val="0"/>
          <w:sz w:val="21"/>
          <w:szCs w:val="21"/>
        </w:rPr>
      </w:pPr>
      <w:r w:rsidRPr="005B5A07">
        <w:rPr>
          <w:rFonts w:ascii="Verdana" w:hAnsi="Verdana" w:cs="Helvetica"/>
          <w:b/>
          <w:bCs/>
          <w:i w:val="0"/>
          <w:iCs w:val="0"/>
          <w:sz w:val="21"/>
          <w:szCs w:val="21"/>
        </w:rPr>
        <w:t>Total</w:t>
      </w:r>
      <w:r w:rsidRPr="005B5A07">
        <w:rPr>
          <w:rFonts w:ascii="Verdana" w:hAnsi="Verdana" w:cs="Helvetica"/>
          <w:b/>
          <w:bCs/>
          <w:i w:val="0"/>
          <w:iCs w:val="0"/>
          <w:sz w:val="21"/>
          <w:szCs w:val="21"/>
        </w:rPr>
        <w:t xml:space="preserve"> Indicatif :</w:t>
      </w:r>
      <w:r w:rsidR="005B5A07">
        <w:rPr>
          <w:rFonts w:ascii="Verdana" w:hAnsi="Verdana" w:cs="Helvetica"/>
          <w:b/>
          <w:bCs/>
          <w:i w:val="0"/>
          <w:iCs w:val="0"/>
          <w:sz w:val="21"/>
          <w:szCs w:val="21"/>
        </w:rPr>
        <w:t xml:space="preserve"> 90</w:t>
      </w:r>
      <w:r w:rsidR="00583A06" w:rsidRPr="005B5A07">
        <w:rPr>
          <w:rFonts w:ascii="Verdana" w:hAnsi="Verdana" w:cs="Helvetica"/>
          <w:b/>
          <w:bCs/>
          <w:i w:val="0"/>
          <w:iCs w:val="0"/>
          <w:sz w:val="21"/>
          <w:szCs w:val="21"/>
        </w:rPr>
        <w:t xml:space="preserve"> j</w:t>
      </w:r>
      <w:r w:rsidR="005B5A07">
        <w:rPr>
          <w:rFonts w:ascii="Verdana" w:hAnsi="Verdana" w:cs="Helvetica"/>
          <w:b/>
          <w:bCs/>
          <w:i w:val="0"/>
          <w:iCs w:val="0"/>
          <w:sz w:val="21"/>
          <w:szCs w:val="21"/>
        </w:rPr>
        <w:t>/</w:t>
      </w:r>
      <w:r w:rsidR="00583A06" w:rsidRPr="005B5A07">
        <w:rPr>
          <w:rFonts w:ascii="Verdana" w:hAnsi="Verdana" w:cs="Helvetica"/>
          <w:b/>
          <w:bCs/>
          <w:i w:val="0"/>
          <w:iCs w:val="0"/>
          <w:sz w:val="21"/>
          <w:szCs w:val="21"/>
        </w:rPr>
        <w:t>h</w:t>
      </w:r>
    </w:p>
    <w:p w:rsidR="00583A06" w:rsidRDefault="00583A06" w:rsidP="00C0128E">
      <w:pPr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B5A07">
      <w:pPr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>Voici une estimation réaliste – et plutôt agressive – du temps qu’un développeur polyvalent (back + front) peut consacrer au projet s’il :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ré-utilise massivement l’IA générative pour rédiger le code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boilerplate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>, la documentation et les tests ;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>- dispose d’une API documentée pour COCO (pas de rétro-ingénierie DLL) ;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>- un rythme concentré “full-time” (≈ 7 h productives / jour).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pStyle w:val="Sansinterligne"/>
      </w:pPr>
      <w:r w:rsidRPr="00583A06">
        <w:t>─────────────────────────────────</w:t>
      </w:r>
    </w:p>
    <w:p w:rsidR="00583A06" w:rsidRPr="00583A06" w:rsidRDefault="00583A06" w:rsidP="00583A06">
      <w:pPr>
        <w:pStyle w:val="Sansinterligne"/>
        <w:rPr>
          <w:sz w:val="24"/>
          <w:szCs w:val="24"/>
        </w:rPr>
      </w:pPr>
      <w:r w:rsidRPr="00583A06">
        <w:rPr>
          <w:sz w:val="24"/>
          <w:szCs w:val="24"/>
        </w:rPr>
        <w:t>Estimation par phase (1 seul dev)</w:t>
      </w:r>
    </w:p>
    <w:p w:rsidR="00583A06" w:rsidRPr="00583A06" w:rsidRDefault="00583A06" w:rsidP="00583A06">
      <w:pPr>
        <w:pStyle w:val="Sansinterligne"/>
      </w:pPr>
      <w:r w:rsidRPr="00583A06">
        <w:t>─────────────────────────────────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- 1. Kick-off &amp; prise en main : **1 jour**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Importer le matériel Excel, lire la doc COCO, configurer dépôt Git + </w:t>
      </w:r>
      <w:r>
        <w:rPr>
          <w:rFonts w:ascii="Verdana" w:hAnsi="Verdana" w:cs="Helvetica"/>
          <w:i w:val="0"/>
          <w:iCs w:val="0"/>
          <w:sz w:val="21"/>
          <w:szCs w:val="21"/>
        </w:rPr>
        <w:t>hébergement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- 2.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Rétro-conception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rapide : **2 jours**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Extraction automatique du VBA (VBA-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Extractor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+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ChatGPT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pour commentaires).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Mapping fonctions </w:t>
      </w:r>
      <w:r w:rsidRPr="00583A06">
        <w:rPr>
          <w:rFonts w:ascii="Apple Color Emoji" w:hAnsi="Apple Color Emoji" w:cs="Apple Color Emoji"/>
          <w:i w:val="0"/>
          <w:iCs w:val="0"/>
          <w:sz w:val="21"/>
          <w:szCs w:val="21"/>
        </w:rPr>
        <w:t>↔</w:t>
      </w: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API COCO.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Tableur de dépendances généré avec Python.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- 3. Architecture &amp; maquettes : **2 jours**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Choix techno (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FastAPI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+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React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).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Schéma BD avec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SQLModel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>/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SQLAlchemy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Figma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basse fidélité (assistée IA).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- 4.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Back-end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(API +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wrapper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COCO) : **5 jours**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Génération squelette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FastAPI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(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Copilot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>/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ChatGPT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).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Endpoints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CRUD, sécurité JWT.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Client Python pour COCO (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swagger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</w:t>
      </w:r>
      <w:r w:rsidRPr="00583A06">
        <w:rPr>
          <w:rFonts w:ascii="Arial" w:hAnsi="Arial" w:cs="Arial"/>
          <w:i w:val="0"/>
          <w:iCs w:val="0"/>
          <w:sz w:val="21"/>
          <w:szCs w:val="21"/>
        </w:rPr>
        <w:t>→</w:t>
      </w: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codegen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).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Tests unitaires (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pytest-async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>, générés en partie par IA).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- 5. Portage logique métier : **4 jours**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Conversion des algorithmes Excel en fonctions Python/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NumPy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Validation vs. </w:t>
      </w:r>
      <w:proofErr w:type="gramStart"/>
      <w:r w:rsidRPr="00583A06">
        <w:rPr>
          <w:rFonts w:ascii="Verdana" w:hAnsi="Verdana" w:cs="Helvetica"/>
          <w:i w:val="0"/>
          <w:iCs w:val="0"/>
          <w:sz w:val="21"/>
          <w:szCs w:val="21"/>
        </w:rPr>
        <w:t>résultats</w:t>
      </w:r>
      <w:proofErr w:type="gram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XLSM (scripts de diff auto).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- 6.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Front-end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React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+ charts : **4 jours**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Vite +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TypeScript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+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Mantine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>/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Material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UI.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Formulaires, tableaux (AG-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Grid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>), graphiques (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ECharts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).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Appels API avec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React-Query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Storybook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assisté IA.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- 7. Génération de rapports (PDF/Excel) : **2 jours**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Templates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Jinja2 +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WeasyPrint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/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ExcelWriter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>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- 8. Recette &amp; optimisation : **3 jours**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Tests E2E (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Playwright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, prompts IA pour scripts).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Ajustements perf &amp; UX.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- 9. Déploiement CI/CD &amp; docs : **2 jours**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Docker compose, GitHub Actions, déploiement sur VPS ou Azure Web App.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 - Rédaction docs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Markdown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+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screencasts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(aides IA).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Total estimé : **25 jours ouvrés**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>≈ 5 semaines calendaires pour un développeur unique.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>─────────────────────────────────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4"/>
          <w:szCs w:val="24"/>
        </w:rPr>
      </w:pPr>
      <w:r w:rsidRPr="00583A06">
        <w:rPr>
          <w:rFonts w:ascii="Verdana" w:hAnsi="Verdana" w:cs="Helvetica"/>
          <w:i w:val="0"/>
          <w:iCs w:val="0"/>
          <w:sz w:val="24"/>
          <w:szCs w:val="24"/>
        </w:rPr>
        <w:t>Facteurs de réussite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>─────────────────────────────────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Prompts précis : plus </w:t>
      </w:r>
      <w:r>
        <w:rPr>
          <w:rFonts w:ascii="Verdana" w:hAnsi="Verdana" w:cs="Helvetica"/>
          <w:i w:val="0"/>
          <w:iCs w:val="0"/>
          <w:sz w:val="21"/>
          <w:szCs w:val="21"/>
        </w:rPr>
        <w:t>les</w:t>
      </w: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instructions à l’IA sont granulaires, plus le temps “gagné” est élevé.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Tests automatisés : indispensables pour sécuriser la rapidité.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- Discipline Git (petits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commits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+ revues IA).  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>- Gestion des “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unknown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unknowns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>” : prévo</w:t>
      </w:r>
      <w:r>
        <w:rPr>
          <w:rFonts w:ascii="Verdana" w:hAnsi="Verdana" w:cs="Helvetica"/>
          <w:i w:val="0"/>
          <w:iCs w:val="0"/>
          <w:sz w:val="21"/>
          <w:szCs w:val="21"/>
        </w:rPr>
        <w:t>ir</w:t>
      </w: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2-3 jours tampon si l’API COCO a des zones grises.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>─────────────────────────────────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4"/>
          <w:szCs w:val="24"/>
        </w:rPr>
      </w:pPr>
      <w:r w:rsidRPr="00583A06">
        <w:rPr>
          <w:rFonts w:ascii="Verdana" w:hAnsi="Verdana" w:cs="Helvetica"/>
          <w:i w:val="0"/>
          <w:iCs w:val="0"/>
          <w:sz w:val="24"/>
          <w:szCs w:val="24"/>
        </w:rPr>
        <w:t>Conseil final</w:t>
      </w:r>
    </w:p>
    <w:p w:rsidR="00583A06" w:rsidRPr="00583A06" w:rsidRDefault="00583A06" w:rsidP="0058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>─────────────────────────────────</w:t>
      </w:r>
    </w:p>
    <w:p w:rsidR="00583A06" w:rsidRDefault="00583A06" w:rsidP="00583A06">
      <w:pPr>
        <w:rPr>
          <w:rFonts w:ascii="Verdana" w:hAnsi="Verdana" w:cs="Helvetica"/>
          <w:i w:val="0"/>
          <w:iCs w:val="0"/>
          <w:sz w:val="21"/>
          <w:szCs w:val="21"/>
        </w:rPr>
      </w:pPr>
      <w:r w:rsidRPr="00583A06">
        <w:rPr>
          <w:rFonts w:ascii="Verdana" w:hAnsi="Verdana" w:cs="Helvetica"/>
          <w:i w:val="0"/>
          <w:iCs w:val="0"/>
          <w:sz w:val="21"/>
          <w:szCs w:val="21"/>
        </w:rPr>
        <w:t>Avec 25 jours, on table sur une vélocité x2 à x2,5 par rapport à un cycle classique (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8</w:t>
      </w:r>
      <w:r w:rsidRPr="00583A06">
        <w:rPr>
          <w:rFonts w:ascii="Verdana" w:hAnsi="Verdana" w:cs="Helvetica"/>
          <w:i w:val="0"/>
          <w:iCs w:val="0"/>
          <w:sz w:val="21"/>
          <w:szCs w:val="21"/>
        </w:rPr>
        <w:t>0-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9</w:t>
      </w:r>
      <w:r w:rsidRPr="00583A06">
        <w:rPr>
          <w:rFonts w:ascii="Verdana" w:hAnsi="Verdana" w:cs="Helvetica"/>
          <w:i w:val="0"/>
          <w:iCs w:val="0"/>
          <w:sz w:val="21"/>
          <w:szCs w:val="21"/>
        </w:rPr>
        <w:t>0 j</w:t>
      </w:r>
      <w:r w:rsidR="005B5A07">
        <w:rPr>
          <w:rFonts w:ascii="Verdana" w:hAnsi="Verdana" w:cs="Helvetica"/>
          <w:i w:val="0"/>
          <w:iCs w:val="0"/>
          <w:sz w:val="21"/>
          <w:szCs w:val="21"/>
        </w:rPr>
        <w:t>/</w:t>
      </w: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h) grâce à l’IA générative et à une API COCO disponible. </w:t>
      </w:r>
      <w:r>
        <w:rPr>
          <w:rFonts w:ascii="Verdana" w:hAnsi="Verdana" w:cs="Helvetica"/>
          <w:i w:val="0"/>
          <w:iCs w:val="0"/>
          <w:sz w:val="21"/>
          <w:szCs w:val="21"/>
        </w:rPr>
        <w:t xml:space="preserve">On garde </w:t>
      </w:r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néanmoins un </w:t>
      </w:r>
      <w:proofErr w:type="spellStart"/>
      <w:r w:rsidRPr="00583A06">
        <w:rPr>
          <w:rFonts w:ascii="Verdana" w:hAnsi="Verdana" w:cs="Helvetica"/>
          <w:i w:val="0"/>
          <w:iCs w:val="0"/>
          <w:sz w:val="21"/>
          <w:szCs w:val="21"/>
        </w:rPr>
        <w:t>buffer</w:t>
      </w:r>
      <w:proofErr w:type="spellEnd"/>
      <w:r w:rsidRPr="00583A06">
        <w:rPr>
          <w:rFonts w:ascii="Verdana" w:hAnsi="Verdana" w:cs="Helvetica"/>
          <w:i w:val="0"/>
          <w:iCs w:val="0"/>
          <w:sz w:val="21"/>
          <w:szCs w:val="21"/>
        </w:rPr>
        <w:t xml:space="preserve"> (10 %) pour l’imprévu, surtout en prod.</w:t>
      </w:r>
    </w:p>
    <w:p w:rsidR="005B5A07" w:rsidRDefault="005B5A07" w:rsidP="00583A06">
      <w:pPr>
        <w:rPr>
          <w:rFonts w:ascii="Verdana" w:hAnsi="Verdana" w:cs="Helvetica"/>
          <w:i w:val="0"/>
          <w:iCs w:val="0"/>
          <w:sz w:val="21"/>
          <w:szCs w:val="21"/>
        </w:rPr>
      </w:pPr>
    </w:p>
    <w:p w:rsidR="005B5A07" w:rsidRDefault="005B5A07" w:rsidP="00583A06">
      <w:pPr>
        <w:rPr>
          <w:rFonts w:ascii="Verdana" w:hAnsi="Verdana" w:cs="Helvetica"/>
          <w:i w:val="0"/>
          <w:iCs w:val="0"/>
          <w:sz w:val="21"/>
          <w:szCs w:val="21"/>
        </w:rPr>
      </w:pPr>
    </w:p>
    <w:p w:rsidR="005B5A07" w:rsidRPr="00583A06" w:rsidRDefault="005B5A07" w:rsidP="00583A06">
      <w:pPr>
        <w:rPr>
          <w:rFonts w:ascii="Verdana" w:hAnsi="Verdana"/>
          <w:i w:val="0"/>
          <w:iCs w:val="0"/>
          <w:sz w:val="21"/>
          <w:szCs w:val="21"/>
        </w:rPr>
      </w:pPr>
      <w:r>
        <w:rPr>
          <w:rFonts w:ascii="Verdana" w:hAnsi="Verdana" w:cs="Helvetica"/>
          <w:i w:val="0"/>
          <w:iCs w:val="0"/>
          <w:sz w:val="21"/>
          <w:szCs w:val="21"/>
        </w:rPr>
        <w:t>Estimation Optimisée : 30 j/h x 600€ = 18 000€ HT</w:t>
      </w:r>
    </w:p>
    <w:sectPr w:rsidR="005B5A07" w:rsidRPr="00583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8E"/>
    <w:rsid w:val="002B3820"/>
    <w:rsid w:val="00583A06"/>
    <w:rsid w:val="005B5A07"/>
    <w:rsid w:val="005C650F"/>
    <w:rsid w:val="008F4B44"/>
    <w:rsid w:val="00C0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9A6F"/>
  <w15:chartTrackingRefBased/>
  <w15:docId w15:val="{9125FC3E-E4CD-2B44-97EF-C144DE84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06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83A06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340D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3A06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3A06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3A06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3A06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3A06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3A06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3A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97132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3A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97132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3A06"/>
    <w:rPr>
      <w:rFonts w:asciiTheme="majorHAnsi" w:eastAsiaTheme="majorEastAsia" w:hAnsiTheme="majorHAnsi" w:cstheme="majorBidi"/>
      <w:b/>
      <w:bCs/>
      <w:i/>
      <w:iCs/>
      <w:color w:val="7F340D" w:themeColor="accent2" w:themeShade="7F"/>
      <w:shd w:val="clear" w:color="auto" w:fill="FAE2D5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583A06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583A06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583A06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3A06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3A06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583A06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83A06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583A06"/>
    <w:rPr>
      <w:rFonts w:asciiTheme="majorHAnsi" w:eastAsiaTheme="majorEastAsia" w:hAnsiTheme="majorHAnsi" w:cstheme="majorBidi"/>
      <w:i/>
      <w:iCs/>
      <w:color w:val="E97132" w:themeColor="accent2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3A06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83A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97132" w:themeFill="accent2"/>
    </w:rPr>
  </w:style>
  <w:style w:type="paragraph" w:styleId="Sous-titre">
    <w:name w:val="Subtitle"/>
    <w:basedOn w:val="Normal"/>
    <w:next w:val="Normal"/>
    <w:link w:val="Sous-titreCar"/>
    <w:uiPriority w:val="3"/>
    <w:qFormat/>
    <w:rsid w:val="00583A06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340D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3"/>
    <w:rsid w:val="00583A06"/>
    <w:rPr>
      <w:rFonts w:asciiTheme="majorHAnsi" w:eastAsiaTheme="majorEastAsia" w:hAnsiTheme="majorHAnsi" w:cstheme="majorBidi"/>
      <w:i/>
      <w:iCs/>
      <w:color w:val="7F340D" w:themeColor="accent2" w:themeShade="7F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583A06"/>
    <w:rPr>
      <w:i w:val="0"/>
      <w:iCs w:val="0"/>
      <w:color w:val="BF4E1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583A06"/>
    <w:rPr>
      <w:color w:val="BF4E14" w:themeColor="accent2" w:themeShade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83A06"/>
    <w:pPr>
      <w:ind w:left="720"/>
      <w:contextualSpacing/>
    </w:pPr>
  </w:style>
  <w:style w:type="character" w:styleId="Accentuationintense">
    <w:name w:val="Intense Emphasis"/>
    <w:uiPriority w:val="21"/>
    <w:qFormat/>
    <w:rsid w:val="00583A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97132" w:themeColor="accent2"/>
      <w:shd w:val="clear" w:color="auto" w:fill="E97132" w:themeFill="accent2"/>
      <w:vertAlign w:val="baseli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3A06"/>
    <w:pPr>
      <w:pBdr>
        <w:top w:val="dotted" w:sz="8" w:space="10" w:color="E97132" w:themeColor="accent2"/>
        <w:bottom w:val="dotted" w:sz="8" w:space="10" w:color="E971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97132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3A06"/>
    <w:rPr>
      <w:rFonts w:asciiTheme="majorHAnsi" w:eastAsiaTheme="majorEastAsia" w:hAnsiTheme="majorHAnsi" w:cstheme="majorBidi"/>
      <w:b/>
      <w:bCs/>
      <w:i/>
      <w:iCs/>
      <w:color w:val="E97132" w:themeColor="accent2"/>
      <w:sz w:val="20"/>
      <w:szCs w:val="20"/>
    </w:rPr>
  </w:style>
  <w:style w:type="character" w:styleId="Rfrenceintense">
    <w:name w:val="Intense Reference"/>
    <w:uiPriority w:val="32"/>
    <w:qFormat/>
    <w:rsid w:val="00583A06"/>
    <w:rPr>
      <w:b/>
      <w:bCs/>
      <w:i/>
      <w:iCs/>
      <w:smallCaps/>
      <w:color w:val="E97132" w:themeColor="accent2"/>
      <w:u w:color="E97132" w:themeColor="accen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3A06"/>
    <w:rPr>
      <w:b/>
      <w:bCs/>
      <w:color w:val="BF4E14" w:themeColor="accent2" w:themeShade="BF"/>
      <w:sz w:val="18"/>
      <w:szCs w:val="18"/>
    </w:rPr>
  </w:style>
  <w:style w:type="character" w:styleId="lev">
    <w:name w:val="Strong"/>
    <w:uiPriority w:val="22"/>
    <w:qFormat/>
    <w:rsid w:val="00583A06"/>
    <w:rPr>
      <w:b/>
      <w:bCs/>
      <w:spacing w:val="0"/>
    </w:rPr>
  </w:style>
  <w:style w:type="character" w:styleId="Accentuation">
    <w:name w:val="Emphasis"/>
    <w:uiPriority w:val="20"/>
    <w:qFormat/>
    <w:rsid w:val="00583A06"/>
    <w:rPr>
      <w:rFonts w:asciiTheme="majorHAnsi" w:eastAsiaTheme="majorEastAsia" w:hAnsiTheme="majorHAnsi" w:cstheme="majorBidi"/>
      <w:b/>
      <w:bCs/>
      <w:i/>
      <w:iCs/>
      <w:color w:val="E97132" w:themeColor="accent2"/>
      <w:bdr w:val="single" w:sz="18" w:space="0" w:color="FAE2D5" w:themeColor="accent2" w:themeTint="33"/>
      <w:shd w:val="clear" w:color="auto" w:fill="FAE2D5" w:themeFill="accent2" w:themeFillTint="33"/>
    </w:rPr>
  </w:style>
  <w:style w:type="paragraph" w:styleId="Sansinterligne">
    <w:name w:val="No Spacing"/>
    <w:basedOn w:val="Normal"/>
    <w:uiPriority w:val="1"/>
    <w:qFormat/>
    <w:rsid w:val="00583A06"/>
    <w:pPr>
      <w:spacing w:after="0" w:line="240" w:lineRule="auto"/>
    </w:pPr>
  </w:style>
  <w:style w:type="character" w:styleId="Accentuationlgre">
    <w:name w:val="Subtle Emphasis"/>
    <w:uiPriority w:val="19"/>
    <w:qFormat/>
    <w:rsid w:val="00583A06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Rfrencelgre">
    <w:name w:val="Subtle Reference"/>
    <w:uiPriority w:val="31"/>
    <w:qFormat/>
    <w:rsid w:val="00583A06"/>
    <w:rPr>
      <w:i/>
      <w:iCs/>
      <w:smallCaps/>
      <w:color w:val="E97132" w:themeColor="accent2"/>
      <w:u w:color="E97132" w:themeColor="accent2"/>
    </w:rPr>
  </w:style>
  <w:style w:type="character" w:styleId="Titredulivre">
    <w:name w:val="Book Title"/>
    <w:uiPriority w:val="33"/>
    <w:qFormat/>
    <w:rsid w:val="00583A06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3A06"/>
    <w:pPr>
      <w:outlineLvl w:val="9"/>
    </w:pPr>
  </w:style>
  <w:style w:type="table" w:customStyle="1" w:styleId="Tableaudefacture">
    <w:name w:val="Tableau de facture"/>
    <w:basedOn w:val="TableauNormal"/>
    <w:uiPriority w:val="99"/>
    <w:rsid w:val="005B5A07"/>
    <w:pPr>
      <w:spacing w:before="120" w:after="120" w:line="240" w:lineRule="auto"/>
    </w:pPr>
    <w:rPr>
      <w:rFonts w:eastAsiaTheme="minorHAnsi"/>
      <w:color w:val="404040" w:themeColor="text1" w:themeTint="BF"/>
      <w:sz w:val="18"/>
      <w:szCs w:val="20"/>
      <w:lang w:eastAsia="fr-FR"/>
    </w:rPr>
    <w:tblPr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C1E4F5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156082" w:themeFill="accent1"/>
      </w:tcPr>
    </w:tblStylePr>
  </w:style>
  <w:style w:type="paragraph" w:customStyle="1" w:styleId="TitreFacture">
    <w:name w:val="Titre Facture"/>
    <w:basedOn w:val="Normal"/>
    <w:next w:val="Normal"/>
    <w:uiPriority w:val="2"/>
    <w:qFormat/>
    <w:rsid w:val="005B5A07"/>
    <w:pPr>
      <w:spacing w:before="600" w:after="240" w:line="240" w:lineRule="auto"/>
    </w:pPr>
    <w:rPr>
      <w:rFonts w:eastAsiaTheme="minorHAnsi"/>
      <w:b/>
      <w:bCs/>
      <w:i w:val="0"/>
      <w:iCs w:val="0"/>
      <w:caps/>
      <w:color w:val="0A2F41" w:themeColor="accent1" w:themeShade="80"/>
      <w:kern w:val="2"/>
      <w:sz w:val="28"/>
      <w:lang w:eastAsia="fr-FR"/>
      <w14:ligatures w14:val="standard"/>
    </w:rPr>
  </w:style>
  <w:style w:type="paragraph" w:customStyle="1" w:styleId="En-ttedeformulaire">
    <w:name w:val="En-tête de formulaire"/>
    <w:basedOn w:val="Normal"/>
    <w:uiPriority w:val="2"/>
    <w:qFormat/>
    <w:rsid w:val="005B5A07"/>
    <w:pPr>
      <w:spacing w:after="120" w:line="240" w:lineRule="auto"/>
    </w:pPr>
    <w:rPr>
      <w:rFonts w:eastAsiaTheme="minorHAnsi"/>
      <w:b/>
      <w:bCs/>
      <w:i w:val="0"/>
      <w:iCs w:val="0"/>
      <w:color w:val="404040" w:themeColor="text1" w:themeTint="BF"/>
      <w:kern w:val="2"/>
      <w:sz w:val="18"/>
      <w:lang w:eastAsia="fr-FR"/>
      <w14:ligatures w14:val="standard"/>
    </w:rPr>
  </w:style>
  <w:style w:type="paragraph" w:customStyle="1" w:styleId="Texteduformulaire">
    <w:name w:val="Texte du formulaire"/>
    <w:basedOn w:val="Normal"/>
    <w:uiPriority w:val="2"/>
    <w:qFormat/>
    <w:rsid w:val="005B5A07"/>
    <w:pPr>
      <w:spacing w:after="120" w:line="240" w:lineRule="auto"/>
      <w:contextualSpacing/>
    </w:pPr>
    <w:rPr>
      <w:rFonts w:eastAsiaTheme="minorHAnsi"/>
      <w:i w:val="0"/>
      <w:iCs w:val="0"/>
      <w:color w:val="404040" w:themeColor="text1" w:themeTint="BF"/>
      <w:kern w:val="2"/>
      <w:sz w:val="18"/>
      <w:lang w:eastAsia="fr-FR"/>
      <w14:ligatures w14:val="standard"/>
    </w:rPr>
  </w:style>
  <w:style w:type="paragraph" w:styleId="Formuledepolitesse">
    <w:name w:val="Closing"/>
    <w:basedOn w:val="Normal"/>
    <w:link w:val="FormuledepolitesseCar"/>
    <w:uiPriority w:val="4"/>
    <w:unhideWhenUsed/>
    <w:qFormat/>
    <w:rsid w:val="005B5A07"/>
    <w:pPr>
      <w:spacing w:before="360" w:after="120" w:line="240" w:lineRule="auto"/>
    </w:pPr>
    <w:rPr>
      <w:rFonts w:eastAsiaTheme="minorHAnsi"/>
      <w:b/>
      <w:bCs/>
      <w:i w:val="0"/>
      <w:iCs w:val="0"/>
      <w:color w:val="156082" w:themeColor="accent1"/>
      <w:kern w:val="2"/>
      <w:sz w:val="24"/>
      <w:lang w:eastAsia="fr-FR"/>
      <w14:ligatures w14:val="standard"/>
    </w:rPr>
  </w:style>
  <w:style w:type="character" w:customStyle="1" w:styleId="FormuledepolitesseCar">
    <w:name w:val="Formule de politesse Car"/>
    <w:basedOn w:val="Policepardfaut"/>
    <w:link w:val="Formuledepolitesse"/>
    <w:uiPriority w:val="4"/>
    <w:rsid w:val="005B5A07"/>
    <w:rPr>
      <w:rFonts w:eastAsiaTheme="minorHAnsi"/>
      <w:b/>
      <w:bCs/>
      <w:color w:val="156082" w:themeColor="accent1"/>
      <w:kern w:val="2"/>
      <w:sz w:val="24"/>
      <w:szCs w:val="20"/>
      <w:lang w:eastAsia="fr-FR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5A94D2F34A21439C4F5C18F7174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F983D-2515-B249-9262-8D0305FFE433}"/>
      </w:docPartPr>
      <w:docPartBody>
        <w:p w:rsidR="00000000" w:rsidRDefault="00A908B0" w:rsidP="00A908B0">
          <w:pPr>
            <w:pStyle w:val="E45A94D2F34A21439C4F5C18F7174124"/>
          </w:pPr>
          <w:r>
            <w:t>[Nom du client]</w:t>
          </w:r>
          <w:r>
            <w:br/>
            <w:t>[Entreprise]</w:t>
          </w:r>
        </w:p>
      </w:docPartBody>
    </w:docPart>
    <w:docPart>
      <w:docPartPr>
        <w:name w:val="297B4106C022594EBE672140A8C070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3C7F3-A93E-5841-9D72-7ED02D1EA955}"/>
      </w:docPartPr>
      <w:docPartBody>
        <w:p w:rsidR="00000000" w:rsidRDefault="00A908B0" w:rsidP="00A908B0">
          <w:pPr>
            <w:pStyle w:val="297B4106C022594EBE672140A8C0702C"/>
          </w:pPr>
          <w:r>
            <w:t>[Réf. client]</w:t>
          </w:r>
        </w:p>
      </w:docPartBody>
    </w:docPart>
    <w:docPart>
      <w:docPartPr>
        <w:name w:val="F4DDA98A0D087443830E52DB03173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0D4D-3D31-3C44-8259-C1CC15F06002}"/>
      </w:docPartPr>
      <w:docPartBody>
        <w:p w:rsidR="00000000" w:rsidRDefault="00A908B0" w:rsidP="00A908B0">
          <w:pPr>
            <w:pStyle w:val="F4DDA98A0D087443830E52DB03173630"/>
          </w:pPr>
          <w:r>
            <w:t>[Téléphone]</w:t>
          </w:r>
        </w:p>
      </w:docPartBody>
    </w:docPart>
    <w:docPart>
      <w:docPartPr>
        <w:name w:val="B3DFE2BCD428B949B508567942CFA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724CDE-BC85-0A43-88DC-71B444A9E6EA}"/>
      </w:docPartPr>
      <w:docPartBody>
        <w:p w:rsidR="00000000" w:rsidRDefault="00A908B0" w:rsidP="00A908B0">
          <w:pPr>
            <w:pStyle w:val="B3DFE2BCD428B949B508567942CFA48C"/>
          </w:pPr>
          <w:r>
            <w:t>[Modalité]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B0"/>
    <w:rsid w:val="00283DD2"/>
    <w:rsid w:val="002B3820"/>
    <w:rsid w:val="00A9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FC89ABCA7D2AF41963EA3FDC56C991B">
    <w:name w:val="7FC89ABCA7D2AF41963EA3FDC56C991B"/>
    <w:rsid w:val="00A908B0"/>
  </w:style>
  <w:style w:type="paragraph" w:customStyle="1" w:styleId="E45A94D2F34A21439C4F5C18F7174124">
    <w:name w:val="E45A94D2F34A21439C4F5C18F7174124"/>
    <w:rsid w:val="00A908B0"/>
  </w:style>
  <w:style w:type="paragraph" w:customStyle="1" w:styleId="297B4106C022594EBE672140A8C0702C">
    <w:name w:val="297B4106C022594EBE672140A8C0702C"/>
    <w:rsid w:val="00A908B0"/>
  </w:style>
  <w:style w:type="paragraph" w:customStyle="1" w:styleId="F4DDA98A0D087443830E52DB03173630">
    <w:name w:val="F4DDA98A0D087443830E52DB03173630"/>
    <w:rsid w:val="00A908B0"/>
  </w:style>
  <w:style w:type="paragraph" w:customStyle="1" w:styleId="B3DFE2BCD428B949B508567942CFA48C">
    <w:name w:val="B3DFE2BCD428B949B508567942CFA48C"/>
    <w:rsid w:val="00A908B0"/>
  </w:style>
  <w:style w:type="paragraph" w:customStyle="1" w:styleId="096CFA172631204EB4076EBEFF48A93B">
    <w:name w:val="096CFA172631204EB4076EBEFF48A93B"/>
    <w:rsid w:val="00A908B0"/>
  </w:style>
  <w:style w:type="paragraph" w:customStyle="1" w:styleId="3FB7F4C095555A45ABD7A179CDDB06C8">
    <w:name w:val="3FB7F4C095555A45ABD7A179CDDB06C8"/>
    <w:rsid w:val="00A90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Jaurey</dc:creator>
  <cp:keywords/>
  <dc:description/>
  <cp:lastModifiedBy>Laurent Jaurey</cp:lastModifiedBy>
  <cp:revision>3</cp:revision>
  <cp:lastPrinted>2025-06-26T10:26:00Z</cp:lastPrinted>
  <dcterms:created xsi:type="dcterms:W3CDTF">2025-06-26T10:26:00Z</dcterms:created>
  <dcterms:modified xsi:type="dcterms:W3CDTF">2025-06-26T10:26:00Z</dcterms:modified>
</cp:coreProperties>
</file>