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395" w:rsidRDefault="00805DF7">
      <w:pPr>
        <w:pStyle w:val="Corpsdetexte"/>
        <w:rPr>
          <w:rFonts w:hint="eastAsia"/>
        </w:rPr>
      </w:pPr>
      <w:r>
        <w:rPr>
          <w:rStyle w:val="lev"/>
          <w:rFonts w:ascii="Poppins;sans-serif" w:hAnsi="Poppins;sans-serif"/>
          <w:b w:val="0"/>
          <w:color w:val="000000"/>
          <w:sz w:val="18"/>
        </w:rPr>
        <w:t>POLÍTICA DE PRIVACIDADE E PROTEÇÃO DE DADOS</w:t>
      </w:r>
    </w:p>
    <w:p w:rsidR="00155395" w:rsidRDefault="00155395">
      <w:pPr>
        <w:pStyle w:val="Corpsdetexte"/>
        <w:rPr>
          <w:rStyle w:val="Accentuation"/>
          <w:rFonts w:ascii="Poppins;sans-serif" w:hAnsi="Poppins;sans-serif" w:hint="eastAsia"/>
          <w:i w:val="0"/>
          <w:color w:val="000000"/>
          <w:sz w:val="18"/>
        </w:rPr>
      </w:pPr>
    </w:p>
    <w:p w:rsidR="00155395" w:rsidRDefault="00805DF7">
      <w:pPr>
        <w:pStyle w:val="Corpsdetexte"/>
        <w:rPr>
          <w:rFonts w:hint="eastAsia"/>
        </w:rPr>
      </w:pPr>
      <w:r>
        <w:rPr>
          <w:rFonts w:ascii="Poppins;sans-serif" w:hAnsi="Poppins;sans-serif"/>
          <w:color w:val="000000"/>
          <w:sz w:val="18"/>
        </w:rPr>
        <w:t>Esta Política de Privacidade destina-se a si, utilizadores da plataforma YOU &amp; ME (</w:t>
      </w:r>
      <w:r>
        <w:rPr>
          <w:rStyle w:val="Accentuation"/>
          <w:rFonts w:ascii="Poppins;sans-serif" w:hAnsi="Poppins;sans-serif"/>
          <w:i w:val="0"/>
          <w:color w:val="000000"/>
          <w:sz w:val="18"/>
        </w:rPr>
        <w:t>doravante "a Plataforma")</w:t>
      </w:r>
      <w:r>
        <w:rPr>
          <w:rFonts w:ascii="Poppins;sans-serif" w:hAnsi="Poppins;sans-serif"/>
          <w:color w:val="000000"/>
          <w:sz w:val="18"/>
        </w:rPr>
        <w:t xml:space="preserve"> e destina-se a informá-lo sobre como podemos recolher e utilizar os seus dados pessoais.</w:t>
      </w:r>
    </w:p>
    <w:p w:rsidR="00155395" w:rsidRDefault="00805DF7">
      <w:pPr>
        <w:pStyle w:val="Corpsdetexte"/>
        <w:rPr>
          <w:rFonts w:ascii="Poppins;sans-serif" w:hAnsi="Poppins;sans-serif" w:hint="eastAsia"/>
          <w:color w:val="000000"/>
          <w:sz w:val="18"/>
        </w:rPr>
      </w:pPr>
      <w:r>
        <w:rPr>
          <w:rFonts w:ascii="Poppins;sans-serif" w:hAnsi="Poppins;sans-serif"/>
          <w:color w:val="000000"/>
          <w:sz w:val="18"/>
        </w:rPr>
        <w:t>Respeitar a sua privacidade e proteger os seus dados pessoais é uma prioridade para nós, razão pela qual estamos comprometidos em tratar os seus dados pessoais em estrita conformidade com a Lei de Proteção de Dados de 6 de janeiro de 1978 (doravante referida como a "Lei LEI"), conforme alterada, e o Regulamento Geral de Proteção de Dados (UE) de 27 de abril de 2016 (doravante "RGPD").</w:t>
      </w:r>
    </w:p>
    <w:p w:rsidR="00155395" w:rsidRDefault="00805DF7">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Quem somos nós e como usamos os seus dados?</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A Plataforma YOU&amp;ME é gerida pela Youand Me. LLC, uma sociedade anónima simplificada, registada no Delaware Trade and Companies Register com o número 32-0765427, com sede registada em 390 NE 191st St, Miami, FL 33179 US.</w:t>
      </w:r>
    </w:p>
    <w:p w:rsidR="00155395" w:rsidRDefault="00805DF7">
      <w:pPr>
        <w:pStyle w:val="Corpsdetexte"/>
        <w:jc w:val="both"/>
        <w:rPr>
          <w:rFonts w:hint="eastAsia"/>
        </w:rPr>
      </w:pPr>
      <w:r>
        <w:rPr>
          <w:rFonts w:ascii="Poppins;sans-serif" w:hAnsi="Poppins;sans-serif"/>
          <w:color w:val="000000"/>
          <w:sz w:val="18"/>
        </w:rPr>
        <w:t>Tu e Eu. A LLC (</w:t>
      </w:r>
      <w:r>
        <w:rPr>
          <w:rStyle w:val="Accentuation"/>
          <w:rFonts w:ascii="Poppins;sans-serif" w:hAnsi="Poppins;sans-serif"/>
          <w:i w:val="0"/>
          <w:color w:val="000000"/>
          <w:sz w:val="18"/>
        </w:rPr>
        <w:t>doravante "VOCÊ &amp; EU")</w:t>
      </w:r>
      <w:r>
        <w:rPr>
          <w:rFonts w:ascii="Poppins;sans-serif" w:hAnsi="Poppins;sans-serif"/>
          <w:color w:val="000000"/>
          <w:sz w:val="18"/>
        </w:rPr>
        <w:t xml:space="preserve"> terá o estatuto de Responsável pelos Dados pelo uso dos seus dados pessoais para:</w:t>
      </w:r>
    </w:p>
    <w:p w:rsidR="00155395" w:rsidRDefault="00805DF7">
      <w:pPr>
        <w:pStyle w:val="Corpsdetexte"/>
        <w:jc w:val="both"/>
        <w:rPr>
          <w:rFonts w:hint="eastAsia"/>
        </w:rPr>
      </w:pPr>
      <w:r>
        <w:rPr>
          <w:rStyle w:val="lev"/>
          <w:rFonts w:ascii="Poppins;sans-serif" w:hAnsi="Poppins;sans-serif"/>
          <w:b w:val="0"/>
          <w:color w:val="000000"/>
          <w:sz w:val="18"/>
        </w:rPr>
        <w:t>Para lhe permitir aceder a todos os serviços oferecidos pela Plataforma e, em particular:</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Para tornar a Plataforma disponível para si;</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Recomendar Criadores/Utilizadores com base nas suas preferências e encaminhar mensagens enviadas pelos Criadores através da Plataforma para si;</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Modere o conteúdo e as mensagens que encontrar na Plataforma;</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Garantir a cibersegurança dos sistemas informáticos onde os seus dados estão alojados;</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Apague e arquive os seus dados quando necessário;</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Melhorar continuamente a Plataforma;</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Gerir os cookies que utilizamos para garantir o bom funcionamento da Plataforma;</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Ajudá-lo no processo de validação da sua conta e apoiá-lo na utilização da Plataforma.</w:t>
      </w:r>
    </w:p>
    <w:p w:rsidR="00155395" w:rsidRDefault="00805DF7">
      <w:pPr>
        <w:pStyle w:val="Corpsdetexte"/>
        <w:jc w:val="both"/>
        <w:rPr>
          <w:rFonts w:hint="eastAsia"/>
        </w:rPr>
      </w:pPr>
      <w:r>
        <w:rPr>
          <w:rFonts w:ascii="Poppins;sans-serif" w:hAnsi="Poppins;sans-serif"/>
          <w:color w:val="000000"/>
          <w:sz w:val="18"/>
        </w:rPr>
        <w:br/>
      </w:r>
      <w:r>
        <w:rPr>
          <w:rStyle w:val="lev"/>
          <w:rFonts w:ascii="Poppins;sans-serif" w:hAnsi="Poppins;sans-serif"/>
          <w:b w:val="0"/>
          <w:color w:val="000000"/>
          <w:sz w:val="18"/>
        </w:rPr>
        <w:t>Para permitir que utilize os nossos serviços de pagamento e, em particular;</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Para fornecer aos nossos Utilizadores meios de pagamento pela compra de Conteúdo;</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Fornecer aos nossos Criadores e Embaixadores meios para devolver os seus rendimentos às suas contas bancárias;</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Estabelecer a nossa contabilidade interna e cumprir os requisitos fiscais;</w:t>
      </w:r>
    </w:p>
    <w:p w:rsidR="00155395" w:rsidRDefault="00805DF7">
      <w:pPr>
        <w:pStyle w:val="Corpsdetexte"/>
        <w:jc w:val="both"/>
        <w:rPr>
          <w:rFonts w:hint="eastAsia"/>
        </w:rPr>
      </w:pPr>
      <w:r>
        <w:rPr>
          <w:rStyle w:val="lev"/>
          <w:rFonts w:ascii="Poppins;sans-serif" w:hAnsi="Poppins;sans-serif"/>
          <w:b w:val="0"/>
          <w:color w:val="000000"/>
          <w:sz w:val="18"/>
        </w:rPr>
        <w:t>Para nos permitir promover a nossa Plataforma e, em particular;</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Para lhe fornecer códigos promocionais, apoio ou recursos úteis;</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Comunicar nas nossas redes sociais;</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Responda às avaliações que deixar sobre nós em vários sites;</w:t>
      </w:r>
    </w:p>
    <w:p w:rsidR="00155395" w:rsidRDefault="00805DF7">
      <w:pPr>
        <w:pStyle w:val="Corpsdetexte"/>
        <w:jc w:val="both"/>
        <w:rPr>
          <w:rFonts w:hint="eastAsia"/>
        </w:rPr>
      </w:pPr>
      <w:r>
        <w:rPr>
          <w:color w:val="000000"/>
        </w:rPr>
        <w:t> </w:t>
      </w:r>
      <w:r>
        <w:rPr>
          <w:rStyle w:val="lev"/>
          <w:rFonts w:ascii="Poppins;sans-serif" w:hAnsi="Poppins;sans-serif"/>
          <w:b w:val="0"/>
          <w:color w:val="000000"/>
          <w:sz w:val="18"/>
        </w:rPr>
        <w:t>permitir-nos resolver quaisquer disputas e responder a pedidos das autoridades;</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Gerir possíveis litígios legais;</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Gerir os seus pedidos para exercer direitos (RGPD);</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Responder a pedidos das autoridades judiciais e administrativas;</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Combater a fuga de conteúdos da plataforma na web;</w:t>
      </w:r>
    </w:p>
    <w:p w:rsidR="00155395" w:rsidRDefault="00155395">
      <w:pPr>
        <w:pStyle w:val="Corpsdetexte"/>
        <w:jc w:val="both"/>
        <w:rPr>
          <w:rFonts w:ascii="Poppins;sans-serif" w:hAnsi="Poppins;sans-serif" w:hint="eastAsia"/>
          <w:color w:val="000000"/>
          <w:sz w:val="18"/>
        </w:rPr>
      </w:pPr>
    </w:p>
    <w:tbl>
      <w:tblPr>
        <w:tblW w:w="8929" w:type="dxa"/>
        <w:tblInd w:w="699" w:type="dxa"/>
        <w:tblLayout w:type="fixed"/>
        <w:tblCellMar>
          <w:top w:w="120" w:type="dxa"/>
          <w:left w:w="120" w:type="dxa"/>
          <w:bottom w:w="120" w:type="dxa"/>
          <w:right w:w="120" w:type="dxa"/>
        </w:tblCellMar>
        <w:tblLook w:val="04A0" w:firstRow="1" w:lastRow="0" w:firstColumn="1" w:lastColumn="0" w:noHBand="0" w:noVBand="1"/>
      </w:tblPr>
      <w:tblGrid>
        <w:gridCol w:w="8929"/>
      </w:tblGrid>
      <w:tr w:rsidR="00155395">
        <w:tc>
          <w:tcPr>
            <w:tcW w:w="8929" w:type="dxa"/>
            <w:tcBorders>
              <w:top w:val="single" w:sz="8" w:space="0" w:color="000000"/>
              <w:left w:val="single" w:sz="8" w:space="0" w:color="000000"/>
              <w:bottom w:val="single" w:sz="8" w:space="0" w:color="000000"/>
              <w:right w:val="single" w:sz="8" w:space="0" w:color="000000"/>
            </w:tcBorders>
            <w:vAlign w:val="center"/>
          </w:tcPr>
          <w:p w:rsidR="00155395" w:rsidRDefault="00805DF7">
            <w:pPr>
              <w:pStyle w:val="Contenudetableau"/>
              <w:spacing w:after="283"/>
              <w:jc w:val="both"/>
              <w:rPr>
                <w:rFonts w:hint="eastAsia"/>
              </w:rPr>
            </w:pPr>
            <w:r>
              <w:rPr>
                <w:rStyle w:val="Accentuation"/>
                <w:color w:val="000000"/>
                <w:u w:val="single"/>
              </w:rPr>
              <w:t>Para a tua boa compreensão:</w:t>
            </w:r>
          </w:p>
          <w:p w:rsidR="00155395" w:rsidRDefault="00805DF7">
            <w:pPr>
              <w:pStyle w:val="Contenudetableau"/>
              <w:spacing w:after="283"/>
              <w:jc w:val="both"/>
              <w:rPr>
                <w:rFonts w:hint="eastAsia"/>
              </w:rPr>
            </w:pPr>
            <w:r>
              <w:rPr>
                <w:rStyle w:val="Accentuation"/>
                <w:color w:val="000000"/>
              </w:rPr>
              <w:lastRenderedPageBreak/>
              <w:t>Um responsável por serviços de dados é, nos termos da Lei de Proteção de Dados e do RGPD, a pessoa que determina os meios e os propósitos do tratamento, ou seja, quem determina porquê e como os seus dados pessoais são utilizados.</w:t>
            </w:r>
          </w:p>
          <w:p w:rsidR="00155395" w:rsidRDefault="00805DF7">
            <w:pPr>
              <w:pStyle w:val="Contenudetableau"/>
              <w:spacing w:after="283"/>
              <w:jc w:val="both"/>
              <w:rPr>
                <w:rFonts w:hint="eastAsia"/>
              </w:rPr>
            </w:pPr>
            <w:r>
              <w:rPr>
                <w:rStyle w:val="Accentuation"/>
                <w:color w:val="000000"/>
              </w:rPr>
              <w:t>Quando dois ou mais controladores determinam conjuntamente os propósitos e meios do processamento, são eles os controladores conjuntos (ou controladores conjuntos).</w:t>
            </w:r>
          </w:p>
          <w:p w:rsidR="00155395" w:rsidRDefault="00805DF7">
            <w:pPr>
              <w:pStyle w:val="Contenudetableau"/>
              <w:spacing w:after="283"/>
              <w:jc w:val="both"/>
              <w:rPr>
                <w:rFonts w:hint="eastAsia"/>
              </w:rPr>
            </w:pPr>
            <w:r>
              <w:rPr>
                <w:rStyle w:val="Accentuation"/>
                <w:color w:val="000000"/>
              </w:rPr>
              <w:t>O responsável pelo tratamento é uma pessoa que processa dados pessoais em nome do controlador, atua sob a autoridade do controlador e sob suas instruções.</w:t>
            </w:r>
          </w:p>
        </w:tc>
      </w:tr>
    </w:tbl>
    <w:p w:rsidR="00155395" w:rsidRDefault="00155395">
      <w:pPr>
        <w:pStyle w:val="Corpsdetexte"/>
        <w:spacing w:after="0"/>
        <w:rPr>
          <w:rFonts w:hint="eastAsia"/>
        </w:rPr>
      </w:pPr>
    </w:p>
    <w:p w:rsidR="00155395" w:rsidRDefault="00805DF7">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Definições</w:t>
      </w:r>
    </w:p>
    <w:p w:rsidR="00155395" w:rsidRDefault="00805DF7">
      <w:pPr>
        <w:pStyle w:val="Corpsdetexte"/>
        <w:numPr>
          <w:ilvl w:val="1"/>
          <w:numId w:val="1"/>
        </w:numPr>
        <w:tabs>
          <w:tab w:val="left" w:pos="1418"/>
        </w:tabs>
        <w:jc w:val="both"/>
        <w:rPr>
          <w:rFonts w:hint="eastAsia"/>
        </w:rPr>
      </w:pPr>
      <w:r>
        <w:rPr>
          <w:rStyle w:val="lev"/>
          <w:rFonts w:ascii="Poppins;sans-serif" w:hAnsi="Poppins;sans-serif"/>
          <w:b w:val="0"/>
          <w:color w:val="000000"/>
          <w:sz w:val="18"/>
        </w:rPr>
        <w:t xml:space="preserve">"Conteúdo": </w:t>
      </w:r>
      <w:r>
        <w:rPr>
          <w:rFonts w:ascii="Poppins;sans-serif" w:hAnsi="Poppins;sans-serif"/>
          <w:color w:val="000000"/>
          <w:sz w:val="18"/>
        </w:rPr>
        <w:t>refere-se a qualquer elemento publicado por um Utilizador na Plataforma, seja um Media publicado por um Criador, uma mensagem (em particular através de mensagens) ou conteúdo de qualquer tipo (texto, imagem, vídeo, som, multimédia) publicado por um Utilizador.</w:t>
      </w:r>
    </w:p>
    <w:p w:rsidR="00155395" w:rsidRDefault="00805DF7">
      <w:pPr>
        <w:pStyle w:val="Corpsdetexte"/>
        <w:numPr>
          <w:ilvl w:val="1"/>
          <w:numId w:val="1"/>
        </w:numPr>
        <w:tabs>
          <w:tab w:val="left" w:pos="1418"/>
        </w:tabs>
        <w:jc w:val="both"/>
        <w:rPr>
          <w:rFonts w:hint="eastAsia"/>
        </w:rPr>
      </w:pPr>
      <w:r>
        <w:rPr>
          <w:rStyle w:val="lev"/>
          <w:rFonts w:ascii="Poppins;sans-serif" w:hAnsi="Poppins;sans-serif"/>
          <w:b w:val="0"/>
          <w:color w:val="000000"/>
          <w:sz w:val="18"/>
        </w:rPr>
        <w:t>"Dados":</w:t>
      </w:r>
      <w:r>
        <w:rPr>
          <w:rFonts w:ascii="Poppins;sans-serif" w:hAnsi="Poppins;sans-serif"/>
          <w:color w:val="000000"/>
          <w:sz w:val="18"/>
        </w:rPr>
        <w:t xml:space="preserve"> refere-se aos Dados Pessoais Sujeitos a Utilização ao abrigo desta Política de Privacidade.</w:t>
      </w:r>
    </w:p>
    <w:p w:rsidR="00155395" w:rsidRDefault="00805DF7">
      <w:pPr>
        <w:pStyle w:val="Corpsdetexte"/>
        <w:numPr>
          <w:ilvl w:val="1"/>
          <w:numId w:val="1"/>
        </w:numPr>
        <w:tabs>
          <w:tab w:val="left" w:pos="1418"/>
        </w:tabs>
        <w:jc w:val="both"/>
        <w:rPr>
          <w:rFonts w:hint="eastAsia"/>
        </w:rPr>
      </w:pPr>
      <w:r>
        <w:rPr>
          <w:rStyle w:val="lev"/>
          <w:rFonts w:ascii="Poppins;sans-serif" w:hAnsi="Poppins;sans-serif"/>
          <w:b w:val="0"/>
          <w:color w:val="000000"/>
          <w:sz w:val="18"/>
        </w:rPr>
        <w:t>"Dados Pessoais":</w:t>
      </w:r>
      <w:r>
        <w:rPr>
          <w:rFonts w:ascii="Poppins;sans-serif" w:hAnsi="Poppins;sans-serif"/>
          <w:color w:val="000000"/>
          <w:sz w:val="18"/>
        </w:rPr>
        <w:t xml:space="preserve"> refere-se a dados pessoais conforme definido no Artigo 4.º (1) do RGPD, ou seja, qualquer informação que possa ser usada para identificar uma pessoa.</w:t>
      </w:r>
    </w:p>
    <w:p w:rsidR="00155395" w:rsidRDefault="00805DF7">
      <w:pPr>
        <w:pStyle w:val="Corpsdetexte"/>
        <w:numPr>
          <w:ilvl w:val="1"/>
          <w:numId w:val="1"/>
        </w:numPr>
        <w:tabs>
          <w:tab w:val="left" w:pos="1418"/>
        </w:tabs>
        <w:jc w:val="both"/>
        <w:rPr>
          <w:rFonts w:hint="eastAsia"/>
        </w:rPr>
      </w:pPr>
      <w:r>
        <w:rPr>
          <w:rStyle w:val="lev"/>
          <w:rFonts w:ascii="Poppins;sans-serif" w:hAnsi="Poppins;sans-serif"/>
          <w:b w:val="0"/>
          <w:color w:val="000000"/>
          <w:sz w:val="18"/>
        </w:rPr>
        <w:t>"Regulamento Geral sobre Proteção de Dados"</w:t>
      </w:r>
      <w:r>
        <w:rPr>
          <w:rFonts w:ascii="Poppins;sans-serif" w:hAnsi="Poppins;sans-serif"/>
          <w:color w:val="000000"/>
          <w:sz w:val="18"/>
        </w:rPr>
        <w:t xml:space="preserve"> ou </w:t>
      </w:r>
      <w:r>
        <w:rPr>
          <w:rStyle w:val="lev"/>
          <w:rFonts w:ascii="Poppins;sans-serif" w:hAnsi="Poppins;sans-serif"/>
          <w:b w:val="0"/>
          <w:color w:val="000000"/>
          <w:sz w:val="18"/>
        </w:rPr>
        <w:t>"RGPD"</w:t>
      </w:r>
      <w:r>
        <w:rPr>
          <w:rFonts w:ascii="Poppins;sans-serif" w:hAnsi="Poppins;sans-serif"/>
          <w:color w:val="000000"/>
          <w:sz w:val="18"/>
        </w:rPr>
        <w:t>: significa o Regulamento (UE) 2016/679 do Parlamento Europeu e do Conselho de 27 de abril de 2016 sobre a proteção das pessoas físicas no que diz respeito ao tratamento de dados pessoais e à livre circulação desses dados, revogando a Diretiva 95/46/CE.</w:t>
      </w:r>
    </w:p>
    <w:p w:rsidR="00155395" w:rsidRDefault="00805DF7">
      <w:pPr>
        <w:pStyle w:val="Corpsdetexte"/>
        <w:numPr>
          <w:ilvl w:val="1"/>
          <w:numId w:val="1"/>
        </w:numPr>
        <w:tabs>
          <w:tab w:val="left" w:pos="1418"/>
        </w:tabs>
        <w:jc w:val="both"/>
        <w:rPr>
          <w:rFonts w:hint="eastAsia"/>
        </w:rPr>
      </w:pPr>
      <w:r>
        <w:rPr>
          <w:rStyle w:val="lev"/>
          <w:rFonts w:ascii="Poppins;sans-serif" w:hAnsi="Poppins;sans-serif"/>
          <w:b w:val="0"/>
          <w:color w:val="000000"/>
          <w:sz w:val="18"/>
        </w:rPr>
        <w:t>"Controlador"</w:t>
      </w:r>
      <w:r>
        <w:rPr>
          <w:rFonts w:ascii="Poppins;sans-serif" w:hAnsi="Poppins;sans-serif"/>
          <w:color w:val="000000"/>
          <w:sz w:val="18"/>
        </w:rPr>
        <w:t xml:space="preserve"> significa a pessoa física ou jurídica, autoridade pública, agência ou outro órgão que, isoladamente ou em conjunto com outros, determina os objetivos e meios do tratamento de acordo com o Artigo 4.º (7) do RGPD.</w:t>
      </w:r>
    </w:p>
    <w:p w:rsidR="00155395" w:rsidRDefault="00805DF7">
      <w:pPr>
        <w:pStyle w:val="Corpsdetexte"/>
        <w:numPr>
          <w:ilvl w:val="1"/>
          <w:numId w:val="1"/>
        </w:numPr>
        <w:tabs>
          <w:tab w:val="left" w:pos="1418"/>
        </w:tabs>
        <w:jc w:val="both"/>
        <w:rPr>
          <w:rFonts w:hint="eastAsia"/>
        </w:rPr>
      </w:pPr>
      <w:r>
        <w:rPr>
          <w:rStyle w:val="lev"/>
          <w:rFonts w:ascii="Poppins;sans-serif" w:hAnsi="Poppins;sans-serif"/>
          <w:b w:val="0"/>
          <w:color w:val="000000"/>
          <w:sz w:val="18"/>
        </w:rPr>
        <w:t>"Processador":</w:t>
      </w:r>
      <w:r>
        <w:rPr>
          <w:rFonts w:ascii="Poppins;sans-serif" w:hAnsi="Poppins;sans-serif"/>
          <w:color w:val="000000"/>
          <w:sz w:val="18"/>
        </w:rPr>
        <w:t xml:space="preserve"> significa a pessoa física ou jurídica, autoridade pública, entidade ou outro organismo que trata Dados Pessoais em nosso nome e sob nossas instruções, de acordo com o Artigo 4.º (8) do RGPD.</w:t>
      </w:r>
    </w:p>
    <w:p w:rsidR="00155395" w:rsidRDefault="00805DF7">
      <w:pPr>
        <w:pStyle w:val="Corpsdetexte"/>
        <w:numPr>
          <w:ilvl w:val="1"/>
          <w:numId w:val="1"/>
        </w:numPr>
        <w:tabs>
          <w:tab w:val="left" w:pos="1418"/>
        </w:tabs>
        <w:jc w:val="both"/>
        <w:rPr>
          <w:rFonts w:hint="eastAsia"/>
        </w:rPr>
      </w:pPr>
      <w:r>
        <w:rPr>
          <w:rStyle w:val="lev"/>
          <w:rFonts w:ascii="Poppins;sans-serif" w:hAnsi="Poppins;sans-serif"/>
          <w:b w:val="0"/>
          <w:color w:val="000000"/>
          <w:sz w:val="18"/>
        </w:rPr>
        <w:t>"Utilizador</w:t>
      </w:r>
      <w:r>
        <w:rPr>
          <w:rFonts w:ascii="Poppins;sans-serif" w:hAnsi="Poppins;sans-serif"/>
          <w:color w:val="000000"/>
          <w:sz w:val="18"/>
        </w:rPr>
        <w:t xml:space="preserve">": refere-se a qualquer pessoa que navegue na </w:t>
      </w:r>
      <w:hyperlink r:id="rId5">
        <w:r>
          <w:rPr>
            <w:rStyle w:val="Lienhypertexte"/>
            <w:rFonts w:ascii="Poppins;sans-serif" w:hAnsi="Poppins;sans-serif"/>
            <w:color w:val="000000"/>
            <w:sz w:val="18"/>
          </w:rPr>
          <w:t>plataforma https://</w:t>
        </w:r>
      </w:hyperlink>
      <w:r>
        <w:rPr>
          <w:rFonts w:ascii="Poppins;sans-serif" w:hAnsi="Poppins;sans-serif"/>
          <w:color w:val="000000"/>
          <w:sz w:val="18"/>
          <w:u w:val="single"/>
        </w:rPr>
        <w:t xml:space="preserve"> youandme.fans </w:t>
      </w:r>
      <w:r>
        <w:rPr>
          <w:rFonts w:ascii="Poppins;sans-serif" w:hAnsi="Poppins;sans-serif"/>
          <w:color w:val="000000"/>
          <w:sz w:val="18"/>
        </w:rPr>
        <w:t xml:space="preserve"> , seja ela um Utilizador, Criador, Embaixador, Agência ou simples utilizador da Internet.</w:t>
      </w:r>
    </w:p>
    <w:p w:rsidR="00155395" w:rsidRDefault="00805DF7">
      <w:pPr>
        <w:pStyle w:val="Corpsdetexte"/>
        <w:numPr>
          <w:ilvl w:val="1"/>
          <w:numId w:val="1"/>
        </w:numPr>
        <w:tabs>
          <w:tab w:val="left" w:pos="1418"/>
        </w:tabs>
        <w:jc w:val="both"/>
        <w:rPr>
          <w:rFonts w:hint="eastAsia"/>
        </w:rPr>
      </w:pPr>
      <w:r>
        <w:rPr>
          <w:rStyle w:val="lev"/>
          <w:rFonts w:ascii="Poppins;sans-serif" w:hAnsi="Poppins;sans-serif"/>
          <w:b w:val="0"/>
          <w:color w:val="000000"/>
          <w:sz w:val="18"/>
        </w:rPr>
        <w:t>"Utilizar/Utilizar":</w:t>
      </w:r>
      <w:r>
        <w:rPr>
          <w:rFonts w:ascii="Poppins;sans-serif" w:hAnsi="Poppins;sans-serif"/>
          <w:color w:val="000000"/>
          <w:sz w:val="18"/>
        </w:rPr>
        <w:t xml:space="preserve"> refere-se a qualquer operação geralmente designada como "tratamento" de dados, nos termos do Artigo 4.º (2) do RGPD.</w:t>
      </w:r>
    </w:p>
    <w:p w:rsidR="00155395" w:rsidRDefault="00805DF7">
      <w:pPr>
        <w:pStyle w:val="Corpsdetexte"/>
        <w:jc w:val="both"/>
        <w:rPr>
          <w:rFonts w:hint="eastAsia"/>
        </w:rPr>
      </w:pPr>
      <w:r>
        <w:rPr>
          <w:rFonts w:ascii="Poppins;sans-serif" w:hAnsi="Poppins;sans-serif"/>
          <w:color w:val="000000"/>
          <w:sz w:val="18"/>
        </w:rPr>
        <w:t xml:space="preserve">Os termos em maiúsculas nesta Política de Privacidade, que não estão definidos acima, terão os significados atribuídos nos nossos </w:t>
      </w:r>
      <w:hyperlink r:id="rId6">
        <w:r>
          <w:rPr>
            <w:rStyle w:val="Lienhypertexte"/>
            <w:rFonts w:ascii="Poppins;sans-serif" w:hAnsi="Poppins;sans-serif"/>
            <w:color w:val="000000"/>
            <w:sz w:val="18"/>
          </w:rPr>
          <w:t xml:space="preserve">Termos de </w:t>
        </w:r>
      </w:hyperlink>
      <w:r>
        <w:rPr>
          <w:rFonts w:ascii="Poppins;sans-serif" w:hAnsi="Poppins;sans-serif"/>
          <w:color w:val="000000"/>
          <w:sz w:val="18"/>
        </w:rPr>
        <w:t>Utilização.</w:t>
      </w:r>
    </w:p>
    <w:p w:rsidR="00155395" w:rsidRDefault="00805DF7">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Por que e de que forma usamos os seus dados?</w:t>
      </w:r>
    </w:p>
    <w:p w:rsidR="00155395" w:rsidRDefault="00805DF7">
      <w:pPr>
        <w:pStyle w:val="Corpsdetexte"/>
        <w:spacing w:after="0"/>
        <w:rPr>
          <w:rFonts w:ascii="Poppins;sans-serif" w:hAnsi="Poppins;sans-serif" w:hint="eastAsia"/>
          <w:color w:val="000000"/>
          <w:sz w:val="18"/>
        </w:rPr>
      </w:pPr>
      <w:r>
        <w:rPr>
          <w:rFonts w:ascii="Poppins;sans-serif" w:hAnsi="Poppins;sans-serif"/>
          <w:color w:val="000000"/>
          <w:sz w:val="18"/>
        </w:rPr>
        <w:t>Recolhemos apenas Dados necessários para os fins descritos abaixo:</w:t>
      </w:r>
    </w:p>
    <w:tbl>
      <w:tblPr>
        <w:tblW w:w="8929" w:type="dxa"/>
        <w:tblInd w:w="699" w:type="dxa"/>
        <w:tblLayout w:type="fixed"/>
        <w:tblCellMar>
          <w:top w:w="120" w:type="dxa"/>
          <w:left w:w="120" w:type="dxa"/>
          <w:bottom w:w="120" w:type="dxa"/>
          <w:right w:w="120" w:type="dxa"/>
        </w:tblCellMar>
        <w:tblLook w:val="04A0" w:firstRow="1" w:lastRow="0" w:firstColumn="1" w:lastColumn="0" w:noHBand="0" w:noVBand="1"/>
      </w:tblPr>
      <w:tblGrid>
        <w:gridCol w:w="1843"/>
        <w:gridCol w:w="4206"/>
        <w:gridCol w:w="2880"/>
      </w:tblGrid>
      <w:tr w:rsidR="00155395">
        <w:tc>
          <w:tcPr>
            <w:tcW w:w="8929" w:type="dxa"/>
            <w:gridSpan w:val="3"/>
            <w:tcBorders>
              <w:top w:val="single" w:sz="8" w:space="0" w:color="000000"/>
              <w:left w:val="single" w:sz="8" w:space="0" w:color="000000"/>
              <w:bottom w:val="single" w:sz="8" w:space="0" w:color="000000"/>
              <w:right w:val="single" w:sz="8" w:space="0" w:color="000000"/>
            </w:tcBorders>
            <w:vAlign w:val="center"/>
          </w:tcPr>
          <w:p w:rsidR="00155395" w:rsidRDefault="00805DF7">
            <w:pPr>
              <w:pStyle w:val="Contenudetableau"/>
              <w:rPr>
                <w:rFonts w:hint="eastAsia"/>
              </w:rPr>
            </w:pPr>
            <w:r>
              <w:rPr>
                <w:rStyle w:val="Accentuation"/>
                <w:color w:val="000000"/>
                <w:u w:val="single"/>
              </w:rPr>
              <w:t xml:space="preserve">Para sua compreensão: </w:t>
            </w:r>
            <w:r>
              <w:rPr>
                <w:rStyle w:val="Accentuation"/>
                <w:color w:val="000000"/>
              </w:rPr>
              <w:t>O objetivo de tratar os seus dados pessoais é a razão pela qual tratamos os seus dados, o objetivo que perseguimos ao utilizá-los. É nossa responsabilidade explicar-lhe isto e explicar-lhe porque é que o objetivo que perseguimos é legítimo. A legalidade do uso dos seus dados pessoais corresponde à base legal, ou seja, ao que nos autoriza a recolher e utilizar os dados. Estas bases legais estão exaustivamente listadas pelo RGPD.</w:t>
            </w:r>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155395" w:rsidRDefault="00805DF7">
            <w:pPr>
              <w:pStyle w:val="Contenudetableau"/>
              <w:rPr>
                <w:rFonts w:hint="eastAsia"/>
              </w:rPr>
            </w:pPr>
            <w:r>
              <w:rPr>
                <w:rStyle w:val="lev"/>
                <w:color w:val="000000"/>
              </w:rPr>
              <w:t>Objetivo principal</w:t>
            </w:r>
          </w:p>
        </w:tc>
        <w:tc>
          <w:tcPr>
            <w:tcW w:w="4206"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155395" w:rsidRDefault="00805DF7">
            <w:pPr>
              <w:pStyle w:val="Contenudetableau"/>
              <w:rPr>
                <w:rFonts w:hint="eastAsia"/>
              </w:rPr>
            </w:pPr>
            <w:r>
              <w:rPr>
                <w:rStyle w:val="lev"/>
                <w:color w:val="000000"/>
              </w:rPr>
              <w:t>Detalhe</w:t>
            </w:r>
          </w:p>
        </w:tc>
        <w:tc>
          <w:tcPr>
            <w:tcW w:w="2880"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155395" w:rsidRDefault="00805DF7">
            <w:pPr>
              <w:pStyle w:val="Contenudetableau"/>
              <w:rPr>
                <w:rFonts w:hint="eastAsia"/>
              </w:rPr>
            </w:pPr>
            <w:r>
              <w:rPr>
                <w:rStyle w:val="lev"/>
                <w:color w:val="000000"/>
              </w:rPr>
              <w:t>Base legal</w:t>
            </w:r>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 xml:space="preserve">Disponibilizar a </w:t>
            </w:r>
            <w:r>
              <w:rPr>
                <w:color w:val="000000"/>
                <w:u w:val="single"/>
              </w:rPr>
              <w:lastRenderedPageBreak/>
              <w:t>Plataforma aos Utilizadores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2"/>
              </w:numPr>
              <w:tabs>
                <w:tab w:val="left" w:pos="709"/>
              </w:tabs>
              <w:rPr>
                <w:rFonts w:hint="eastAsia"/>
                <w:color w:val="000000"/>
              </w:rPr>
            </w:pPr>
            <w:r>
              <w:rPr>
                <w:color w:val="000000"/>
              </w:rPr>
              <w:lastRenderedPageBreak/>
              <w:t>Registar Utilizadores</w:t>
            </w:r>
          </w:p>
          <w:p w:rsidR="00155395" w:rsidRDefault="00805DF7">
            <w:pPr>
              <w:pStyle w:val="Contenudetableau"/>
              <w:numPr>
                <w:ilvl w:val="0"/>
                <w:numId w:val="2"/>
              </w:numPr>
              <w:tabs>
                <w:tab w:val="left" w:pos="709"/>
              </w:tabs>
              <w:rPr>
                <w:rFonts w:hint="eastAsia"/>
                <w:color w:val="000000"/>
              </w:rPr>
            </w:pPr>
            <w:r>
              <w:rPr>
                <w:color w:val="000000"/>
              </w:rPr>
              <w:lastRenderedPageBreak/>
              <w:t>Hospedagem de Conteúdos na Plataforma</w:t>
            </w:r>
          </w:p>
          <w:p w:rsidR="00155395" w:rsidRDefault="00805DF7">
            <w:pPr>
              <w:pStyle w:val="Contenudetableau"/>
              <w:numPr>
                <w:ilvl w:val="0"/>
                <w:numId w:val="2"/>
              </w:numPr>
              <w:tabs>
                <w:tab w:val="left" w:pos="709"/>
              </w:tabs>
              <w:rPr>
                <w:rFonts w:hint="eastAsia"/>
                <w:color w:val="000000"/>
              </w:rPr>
            </w:pPr>
            <w:r>
              <w:rPr>
                <w:color w:val="000000"/>
              </w:rPr>
              <w:t>Transmitir mensagens enviadas pelos Criadores através da Plataforma</w:t>
            </w:r>
          </w:p>
          <w:p w:rsidR="00155395" w:rsidRDefault="00805DF7">
            <w:pPr>
              <w:pStyle w:val="Contenudetableau"/>
              <w:numPr>
                <w:ilvl w:val="0"/>
                <w:numId w:val="2"/>
              </w:numPr>
              <w:tabs>
                <w:tab w:val="left" w:pos="709"/>
              </w:tabs>
              <w:rPr>
                <w:rFonts w:hint="eastAsia"/>
                <w:color w:val="000000"/>
              </w:rPr>
            </w:pPr>
            <w:r>
              <w:rPr>
                <w:color w:val="000000"/>
              </w:rPr>
              <w:t>Verifique a idade dos Subscritores e certifique os Criadores</w:t>
            </w:r>
          </w:p>
          <w:p w:rsidR="00155395" w:rsidRDefault="00805DF7">
            <w:pPr>
              <w:pStyle w:val="Contenudetableau"/>
              <w:numPr>
                <w:ilvl w:val="0"/>
                <w:numId w:val="2"/>
              </w:numPr>
              <w:tabs>
                <w:tab w:val="left" w:pos="709"/>
              </w:tabs>
              <w:rPr>
                <w:rFonts w:hint="eastAsia"/>
                <w:color w:val="000000"/>
              </w:rPr>
            </w:pPr>
            <w:r>
              <w:rPr>
                <w:color w:val="000000"/>
              </w:rPr>
              <w:t>Ligar Subscritores com Criadores e Criadores com Embaixadores</w:t>
            </w:r>
          </w:p>
          <w:p w:rsidR="00155395" w:rsidRDefault="00805DF7">
            <w:pPr>
              <w:pStyle w:val="Contenudetableau"/>
              <w:numPr>
                <w:ilvl w:val="0"/>
                <w:numId w:val="2"/>
              </w:numPr>
              <w:tabs>
                <w:tab w:val="left" w:pos="709"/>
              </w:tabs>
              <w:rPr>
                <w:rFonts w:hint="eastAsia"/>
                <w:color w:val="000000"/>
              </w:rPr>
            </w:pPr>
            <w:r>
              <w:rPr>
                <w:color w:val="000000"/>
              </w:rPr>
              <w:t>Responder a perguntas e pedidos dos Utilizadores</w:t>
            </w:r>
          </w:p>
          <w:p w:rsidR="00155395" w:rsidRDefault="00805DF7">
            <w:pPr>
              <w:pStyle w:val="Contenudetableau"/>
              <w:numPr>
                <w:ilvl w:val="0"/>
                <w:numId w:val="2"/>
              </w:numPr>
              <w:tabs>
                <w:tab w:val="left" w:pos="709"/>
              </w:tabs>
              <w:spacing w:after="283"/>
              <w:rPr>
                <w:rFonts w:hint="eastAsia"/>
                <w:color w:val="000000"/>
              </w:rPr>
            </w:pPr>
            <w:r>
              <w:rPr>
                <w:color w:val="000000"/>
              </w:rPr>
              <w:t>Para lhe enviar os documentos e informações necessários para a utilização dos nossos serviços (por exemplo, no contexto da Certificação de Criadores) por e-mail, SMS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rPr>
            </w:pPr>
            <w:r>
              <w:rPr>
                <w:color w:val="000000"/>
              </w:rPr>
              <w:lastRenderedPageBreak/>
              <w:t xml:space="preserve">O desempenho dos nossos </w:t>
            </w:r>
            <w:r>
              <w:rPr>
                <w:color w:val="000000"/>
              </w:rPr>
              <w:lastRenderedPageBreak/>
              <w:t>contratos (</w:t>
            </w:r>
            <w:hyperlink r:id="rId7">
              <w:r>
                <w:rPr>
                  <w:rStyle w:val="Lienhypertexte"/>
                  <w:color w:val="000000"/>
                </w:rPr>
                <w:t>Termos e</w:t>
              </w:r>
            </w:hyperlink>
            <w:hyperlink r:id="rId8">
              <w:r>
                <w:rPr>
                  <w:rStyle w:val="Lienhypertexte"/>
                  <w:color w:val="000000"/>
                </w:rPr>
                <w:t xml:space="preserve"> </w:t>
              </w:r>
            </w:hyperlink>
            <w:r>
              <w:rPr>
                <w:color w:val="000000"/>
              </w:rPr>
              <w:t>Condições</w:t>
            </w:r>
            <w:hyperlink r:id="rId9">
              <w:r>
                <w:rPr>
                  <w:rStyle w:val="Lienhypertexte"/>
                  <w:color w:val="000000"/>
                </w:rPr>
                <w:t xml:space="preserve"> dependendo se é Assinante, Criador ou Embaixador)</w:t>
              </w:r>
            </w:hyperlink>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lastRenderedPageBreak/>
              <w:t>Moderação de Conteúdos na Plataforma</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3"/>
              </w:numPr>
              <w:tabs>
                <w:tab w:val="left" w:pos="709"/>
              </w:tabs>
              <w:rPr>
                <w:rFonts w:hint="eastAsia"/>
                <w:color w:val="000000"/>
              </w:rPr>
            </w:pPr>
            <w:r>
              <w:rPr>
                <w:color w:val="000000"/>
              </w:rPr>
              <w:t>Responder a Relatórios de Utilizadores</w:t>
            </w:r>
          </w:p>
          <w:p w:rsidR="00155395" w:rsidRDefault="00805DF7">
            <w:pPr>
              <w:pStyle w:val="Contenudetableau"/>
              <w:numPr>
                <w:ilvl w:val="0"/>
                <w:numId w:val="3"/>
              </w:numPr>
              <w:tabs>
                <w:tab w:val="left" w:pos="709"/>
              </w:tabs>
              <w:rPr>
                <w:rFonts w:hint="eastAsia"/>
                <w:color w:val="000000"/>
              </w:rPr>
            </w:pPr>
            <w:r>
              <w:rPr>
                <w:color w:val="000000"/>
              </w:rPr>
              <w:t>Garantir a remoção de conteúdos ilegais da Plataforma</w:t>
            </w:r>
          </w:p>
          <w:p w:rsidR="00155395" w:rsidRDefault="00805DF7">
            <w:pPr>
              <w:pStyle w:val="Contenudetableau"/>
              <w:numPr>
                <w:ilvl w:val="0"/>
                <w:numId w:val="3"/>
              </w:numPr>
              <w:tabs>
                <w:tab w:val="left" w:pos="709"/>
              </w:tabs>
              <w:spacing w:after="283"/>
              <w:rPr>
                <w:rFonts w:hint="eastAsia"/>
                <w:color w:val="000000"/>
              </w:rPr>
            </w:pPr>
            <w:r>
              <w:rPr>
                <w:color w:val="000000"/>
              </w:rPr>
              <w:t>Impedir que informações de contacto sejam partilhadas na Plataforma</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A nossa obrigação legal de responder a notificações de conteúdos ilegais feitos na Plataforma (Artigo 6 LCEN, DSA).</w:t>
            </w:r>
          </w:p>
          <w:p w:rsidR="00155395" w:rsidRDefault="00805DF7">
            <w:pPr>
              <w:pStyle w:val="Contenudetableau"/>
              <w:spacing w:after="283"/>
              <w:jc w:val="both"/>
              <w:rPr>
                <w:rFonts w:hint="eastAsia"/>
                <w:color w:val="000000"/>
              </w:rPr>
            </w:pPr>
            <w:r>
              <w:rPr>
                <w:color w:val="000000"/>
              </w:rPr>
              <w:t>O nosso interesse legítimo. A execução dos nossos contratos (</w:t>
            </w:r>
            <w:hyperlink r:id="rId10">
              <w:r>
                <w:rPr>
                  <w:rStyle w:val="Lienhypertexte"/>
                  <w:color w:val="000000"/>
                </w:rPr>
                <w:t>Termos e Condiciones</w:t>
              </w:r>
            </w:hyperlink>
            <w:r>
              <w:rPr>
                <w:color w:val="000000"/>
              </w:rPr>
              <w:t>)</w:t>
            </w:r>
            <w:hyperlink r:id="rId11"/>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Garantir a cibersegurança dos nossos serviços de TI</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4"/>
              </w:numPr>
              <w:tabs>
                <w:tab w:val="left" w:pos="709"/>
              </w:tabs>
              <w:rPr>
                <w:rFonts w:hint="eastAsia"/>
                <w:color w:val="000000"/>
              </w:rPr>
            </w:pPr>
            <w:r>
              <w:rPr>
                <w:color w:val="000000"/>
              </w:rPr>
              <w:t>Implementar medidas de segurança para garantir o funcionamento adequado do sistema de informação (aplicação e rede)</w:t>
            </w:r>
          </w:p>
          <w:p w:rsidR="00155395" w:rsidRDefault="00805DF7">
            <w:pPr>
              <w:pStyle w:val="Contenudetableau"/>
              <w:numPr>
                <w:ilvl w:val="0"/>
                <w:numId w:val="4"/>
              </w:numPr>
              <w:tabs>
                <w:tab w:val="left" w:pos="709"/>
              </w:tabs>
              <w:spacing w:after="283"/>
              <w:rPr>
                <w:rFonts w:hint="eastAsia"/>
                <w:color w:val="000000"/>
              </w:rPr>
            </w:pPr>
            <w:r>
              <w:rPr>
                <w:color w:val="000000"/>
              </w:rPr>
              <w:t>Testar a terminação do sistema de informação perante ameaças cibernéticas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A nossa obrigação legal de implementar as medidas técnicas e organizacionais de segurança necessárias para garantir a segurança dos seus dados (Artigo 32 RGPD)</w:t>
            </w:r>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Eliminar e arquivar dados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5"/>
              </w:numPr>
              <w:tabs>
                <w:tab w:val="left" w:pos="709"/>
              </w:tabs>
              <w:spacing w:after="283"/>
              <w:rPr>
                <w:rFonts w:hint="eastAsia"/>
                <w:color w:val="000000"/>
              </w:rPr>
            </w:pPr>
            <w:r>
              <w:rPr>
                <w:color w:val="000000"/>
              </w:rPr>
              <w:t>Cumpra as nossas obrigações de arquivamento e purga de dados.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A nossa obrigação legal de eliminar os seus dados quando já não for relevante mantê-los (Artigo 5 RGPD)</w:t>
            </w:r>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Melhorar continuamente a Plataforma</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6"/>
              </w:numPr>
              <w:tabs>
                <w:tab w:val="left" w:pos="709"/>
              </w:tabs>
              <w:rPr>
                <w:rFonts w:hint="eastAsia"/>
                <w:color w:val="000000"/>
              </w:rPr>
            </w:pPr>
            <w:r>
              <w:rPr>
                <w:color w:val="000000"/>
              </w:rPr>
              <w:t>Garantir o funcionamento adequado da Plataforma</w:t>
            </w:r>
          </w:p>
          <w:p w:rsidR="00155395" w:rsidRDefault="00805DF7">
            <w:pPr>
              <w:pStyle w:val="Contenudetableau"/>
              <w:numPr>
                <w:ilvl w:val="0"/>
                <w:numId w:val="6"/>
              </w:numPr>
              <w:tabs>
                <w:tab w:val="left" w:pos="709"/>
              </w:tabs>
              <w:spacing w:after="283"/>
              <w:rPr>
                <w:rFonts w:hint="eastAsia"/>
                <w:color w:val="000000"/>
              </w:rPr>
            </w:pPr>
            <w:r>
              <w:rPr>
                <w:color w:val="000000"/>
              </w:rPr>
              <w:t xml:space="preserve">Melhorar a Plataforma através de </w:t>
            </w:r>
            <w:r>
              <w:rPr>
                <w:color w:val="000000"/>
              </w:rPr>
              <w:lastRenderedPageBreak/>
              <w:t>campanhas de entrevistas com utilizadores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rPr>
            </w:pPr>
            <w:r>
              <w:rPr>
                <w:color w:val="000000"/>
              </w:rPr>
              <w:lastRenderedPageBreak/>
              <w:t xml:space="preserve">O nosso legítimo interesse em garantir o melhor nível de funcionamento e </w:t>
            </w:r>
            <w:r>
              <w:rPr>
                <w:color w:val="000000"/>
              </w:rPr>
              <w:lastRenderedPageBreak/>
              <w:t>qualidade da Plataforma, em particular através das estatísticas de visitas. O seu consentimento, quando necessário.</w:t>
            </w:r>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lastRenderedPageBreak/>
              <w:t>Gerir cookies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7"/>
              </w:numPr>
              <w:tabs>
                <w:tab w:val="left" w:pos="709"/>
              </w:tabs>
              <w:rPr>
                <w:rFonts w:hint="eastAsia"/>
                <w:color w:val="000000"/>
              </w:rPr>
            </w:pPr>
            <w:r>
              <w:rPr>
                <w:color w:val="000000"/>
              </w:rPr>
              <w:t>Permitir que os utilizadores partilhem conteúdos nas redes sociais</w:t>
            </w:r>
          </w:p>
          <w:p w:rsidR="00155395" w:rsidRDefault="00805DF7">
            <w:pPr>
              <w:pStyle w:val="Contenudetableau"/>
              <w:numPr>
                <w:ilvl w:val="0"/>
                <w:numId w:val="7"/>
              </w:numPr>
              <w:tabs>
                <w:tab w:val="left" w:pos="709"/>
              </w:tabs>
              <w:rPr>
                <w:rFonts w:hint="eastAsia"/>
                <w:color w:val="000000"/>
              </w:rPr>
            </w:pPr>
            <w:r>
              <w:rPr>
                <w:color w:val="000000"/>
              </w:rPr>
              <w:t>Mede desempenho técnico ou ergonomia</w:t>
            </w:r>
          </w:p>
          <w:p w:rsidR="00155395" w:rsidRDefault="00805DF7">
            <w:pPr>
              <w:pStyle w:val="Contenudetableau"/>
              <w:numPr>
                <w:ilvl w:val="0"/>
                <w:numId w:val="7"/>
              </w:numPr>
              <w:tabs>
                <w:tab w:val="left" w:pos="709"/>
              </w:tabs>
              <w:rPr>
                <w:rFonts w:hint="eastAsia"/>
                <w:color w:val="000000"/>
              </w:rPr>
            </w:pPr>
            <w:r>
              <w:rPr>
                <w:color w:val="000000"/>
              </w:rPr>
              <w:t>Medição da assiduidade</w:t>
            </w:r>
          </w:p>
          <w:p w:rsidR="00155395" w:rsidRDefault="00805DF7">
            <w:pPr>
              <w:pStyle w:val="Contenudetableau"/>
              <w:numPr>
                <w:ilvl w:val="0"/>
                <w:numId w:val="7"/>
              </w:numPr>
              <w:tabs>
                <w:tab w:val="left" w:pos="709"/>
              </w:tabs>
              <w:spacing w:after="283"/>
              <w:rPr>
                <w:rFonts w:hint="eastAsia"/>
                <w:color w:val="000000"/>
              </w:rPr>
            </w:pPr>
            <w:r>
              <w:rPr>
                <w:color w:val="000000"/>
              </w:rPr>
              <w:t>Entregar anúncios personalizados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rPr>
            </w:pPr>
            <w:r>
              <w:rPr>
                <w:color w:val="000000"/>
              </w:rPr>
              <w:t>O nosso legítimo interesse em garantir o melhor nível de funcionamento e qualidade da Plataforma, em particular através das estatísticas de visitas. O seu consentimento</w:t>
            </w:r>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Gerir serviços de pagamento para assinantes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8"/>
              </w:numPr>
              <w:tabs>
                <w:tab w:val="left" w:pos="709"/>
              </w:tabs>
              <w:rPr>
                <w:rFonts w:hint="eastAsia"/>
                <w:color w:val="000000"/>
              </w:rPr>
            </w:pPr>
            <w:r>
              <w:rPr>
                <w:color w:val="000000"/>
              </w:rPr>
              <w:t>Permitir o pagamento de subscrições e conteúdos na Plataforma</w:t>
            </w:r>
          </w:p>
          <w:p w:rsidR="00155395" w:rsidRDefault="00805DF7">
            <w:pPr>
              <w:pStyle w:val="Contenudetableau"/>
              <w:numPr>
                <w:ilvl w:val="0"/>
                <w:numId w:val="8"/>
              </w:numPr>
              <w:tabs>
                <w:tab w:val="left" w:pos="709"/>
              </w:tabs>
              <w:spacing w:after="283"/>
              <w:rPr>
                <w:rFonts w:hint="eastAsia"/>
                <w:color w:val="000000"/>
              </w:rPr>
            </w:pPr>
            <w:r>
              <w:rPr>
                <w:color w:val="000000"/>
              </w:rPr>
              <w:t>Combate à fraude</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rPr>
            </w:pPr>
            <w:r>
              <w:rPr>
                <w:color w:val="000000"/>
              </w:rPr>
              <w:t xml:space="preserve">Execução dos </w:t>
            </w:r>
            <w:hyperlink r:id="rId12">
              <w:r>
                <w:rPr>
                  <w:rStyle w:val="Lienhypertexte"/>
                  <w:color w:val="000000"/>
                </w:rPr>
                <w:t>Termos e Condições</w:t>
              </w:r>
            </w:hyperlink>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Doe os prémios a Criadores e Embaixadores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9"/>
              </w:numPr>
              <w:tabs>
                <w:tab w:val="left" w:pos="709"/>
              </w:tabs>
              <w:rPr>
                <w:rFonts w:hint="eastAsia"/>
                <w:color w:val="000000"/>
              </w:rPr>
            </w:pPr>
            <w:r>
              <w:rPr>
                <w:color w:val="000000"/>
              </w:rPr>
              <w:t>Transferir rendimentos para contas pessoais</w:t>
            </w:r>
          </w:p>
          <w:p w:rsidR="00155395" w:rsidRDefault="00805DF7">
            <w:pPr>
              <w:pStyle w:val="Contenudetableau"/>
              <w:numPr>
                <w:ilvl w:val="0"/>
                <w:numId w:val="9"/>
              </w:numPr>
              <w:tabs>
                <w:tab w:val="left" w:pos="709"/>
              </w:tabs>
              <w:rPr>
                <w:rFonts w:hint="eastAsia"/>
                <w:color w:val="000000"/>
              </w:rPr>
            </w:pPr>
            <w:r>
              <w:rPr>
                <w:color w:val="000000"/>
              </w:rPr>
              <w:t>Acompanhe o desempenho financeiro de uma conta</w:t>
            </w:r>
          </w:p>
          <w:p w:rsidR="00155395" w:rsidRDefault="00805DF7">
            <w:pPr>
              <w:pStyle w:val="Contenudetableau"/>
              <w:numPr>
                <w:ilvl w:val="0"/>
                <w:numId w:val="9"/>
              </w:numPr>
              <w:tabs>
                <w:tab w:val="left" w:pos="709"/>
              </w:tabs>
              <w:spacing w:after="283"/>
              <w:rPr>
                <w:rFonts w:hint="eastAsia"/>
                <w:color w:val="000000"/>
              </w:rPr>
            </w:pPr>
            <w:r>
              <w:rPr>
                <w:color w:val="000000"/>
              </w:rPr>
              <w:t>Anulação de fundos enquanto as transações correspondentes são validadas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rPr>
            </w:pPr>
            <w:r>
              <w:rPr>
                <w:color w:val="000000"/>
              </w:rPr>
              <w:t xml:space="preserve">Execução dos </w:t>
            </w:r>
            <w:hyperlink r:id="rId13">
              <w:r>
                <w:rPr>
                  <w:rStyle w:val="Lienhypertexte"/>
                  <w:color w:val="000000"/>
                </w:rPr>
                <w:t>Termos de Serviço</w:t>
              </w:r>
            </w:hyperlink>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Estabelecer a nossa contabilidade interna</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10"/>
              </w:numPr>
              <w:tabs>
                <w:tab w:val="left" w:pos="709"/>
              </w:tabs>
              <w:rPr>
                <w:rFonts w:hint="eastAsia"/>
                <w:color w:val="000000"/>
              </w:rPr>
            </w:pPr>
            <w:r>
              <w:rPr>
                <w:color w:val="000000"/>
              </w:rPr>
              <w:t>Manter a contabilidade geral da empresa</w:t>
            </w:r>
          </w:p>
          <w:p w:rsidR="00155395" w:rsidRDefault="00805DF7">
            <w:pPr>
              <w:pStyle w:val="Contenudetableau"/>
              <w:numPr>
                <w:ilvl w:val="0"/>
                <w:numId w:val="10"/>
              </w:numPr>
              <w:tabs>
                <w:tab w:val="left" w:pos="709"/>
              </w:tabs>
              <w:spacing w:after="283"/>
              <w:rPr>
                <w:rFonts w:hint="eastAsia"/>
                <w:color w:val="000000"/>
              </w:rPr>
            </w:pPr>
            <w:r>
              <w:rPr>
                <w:color w:val="000000"/>
              </w:rPr>
              <w:t>Prepara as nossas declarações fiscais.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rPr>
            </w:pPr>
            <w:r>
              <w:rPr>
                <w:color w:val="000000"/>
              </w:rPr>
              <w:t xml:space="preserve">A nossa obrigação legal de manter documentos contabilísticos e fiscais (Artigo </w:t>
            </w:r>
            <w:hyperlink r:id="rId14">
              <w:r>
                <w:rPr>
                  <w:rStyle w:val="Lienhypertexte"/>
                  <w:color w:val="000000"/>
                </w:rPr>
                <w:t>L123-22 do Código Comercial francês</w:t>
              </w:r>
            </w:hyperlink>
            <w:r>
              <w:rPr>
                <w:color w:val="000000"/>
              </w:rPr>
              <w:t xml:space="preserve"> e Artigo </w:t>
            </w:r>
            <w:hyperlink r:id="rId15">
              <w:r>
                <w:rPr>
                  <w:rStyle w:val="Lienhypertexte"/>
                  <w:color w:val="000000"/>
                </w:rPr>
                <w:t>1649 ter A do Código Fiscal francês</w:t>
              </w:r>
            </w:hyperlink>
            <w:r>
              <w:rPr>
                <w:color w:val="000000"/>
              </w:rPr>
              <w:t>)</w:t>
            </w:r>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A mostrar a nossa plataforma</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11"/>
              </w:numPr>
              <w:tabs>
                <w:tab w:val="left" w:pos="709"/>
              </w:tabs>
              <w:rPr>
                <w:rFonts w:hint="eastAsia"/>
                <w:color w:val="000000"/>
              </w:rPr>
            </w:pPr>
            <w:r>
              <w:rPr>
                <w:color w:val="000000"/>
              </w:rPr>
              <w:t>Enviar-lhe por e-mail, SMS ou qualquer outro meio de comunicação, de acordo com as disposições legais aplicáveis, mensagens de marketing, publicidade e promoção, ou sugerir e aconselhar sobre bens ou serviços que possam ser do seu interesse.</w:t>
            </w:r>
          </w:p>
          <w:p w:rsidR="00155395" w:rsidRDefault="00805DF7">
            <w:pPr>
              <w:pStyle w:val="Contenudetableau"/>
              <w:numPr>
                <w:ilvl w:val="0"/>
                <w:numId w:val="11"/>
              </w:numPr>
              <w:tabs>
                <w:tab w:val="left" w:pos="709"/>
              </w:tabs>
              <w:rPr>
                <w:rFonts w:hint="eastAsia"/>
                <w:color w:val="000000"/>
              </w:rPr>
            </w:pPr>
            <w:r>
              <w:rPr>
                <w:color w:val="000000"/>
              </w:rPr>
              <w:t>Promover a imagem da marca da Plataforma nas redes sociais (campanhas publicitárias, etc.)</w:t>
            </w:r>
          </w:p>
          <w:p w:rsidR="00155395" w:rsidRDefault="00805DF7">
            <w:pPr>
              <w:pStyle w:val="Contenudetableau"/>
              <w:numPr>
                <w:ilvl w:val="0"/>
                <w:numId w:val="11"/>
              </w:numPr>
              <w:tabs>
                <w:tab w:val="left" w:pos="709"/>
              </w:tabs>
              <w:spacing w:after="283"/>
              <w:rPr>
                <w:rFonts w:hint="eastAsia"/>
                <w:color w:val="000000"/>
              </w:rPr>
            </w:pPr>
            <w:r>
              <w:rPr>
                <w:color w:val="000000"/>
              </w:rPr>
              <w:lastRenderedPageBreak/>
              <w:t>A contactá-lo nas nossas redes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rPr>
            </w:pPr>
            <w:r>
              <w:rPr>
                <w:color w:val="000000"/>
              </w:rPr>
              <w:lastRenderedPageBreak/>
              <w:t>O nosso interesse legítimo em mostrar os Criadores presentes na Plataforma e recrutar novos Utilizadores</w:t>
            </w:r>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Responda às avaliações que nos deixar em vários sites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12"/>
              </w:numPr>
              <w:tabs>
                <w:tab w:val="left" w:pos="709"/>
              </w:tabs>
              <w:spacing w:after="283"/>
              <w:rPr>
                <w:rFonts w:hint="eastAsia"/>
                <w:color w:val="000000"/>
              </w:rPr>
            </w:pPr>
            <w:r>
              <w:rPr>
                <w:color w:val="000000"/>
              </w:rPr>
              <w:t>Dê uma resposta personalizada às avaliações online</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rPr>
            </w:pPr>
            <w:r>
              <w:rPr>
                <w:color w:val="000000"/>
              </w:rPr>
              <w:t>O nosso interesse legítimo em fornecer soluções aos Utilizadores</w:t>
            </w:r>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Gestão de possíveis litígios legais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13"/>
              </w:numPr>
              <w:tabs>
                <w:tab w:val="left" w:pos="709"/>
              </w:tabs>
              <w:spacing w:after="283"/>
              <w:rPr>
                <w:rFonts w:hint="eastAsia"/>
                <w:color w:val="000000"/>
              </w:rPr>
            </w:pPr>
            <w:r>
              <w:rPr>
                <w:color w:val="000000"/>
              </w:rPr>
              <w:t>Preparação, exercício e acompanhamento de um recurso legal</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rPr>
            </w:pPr>
            <w:r>
              <w:rPr>
                <w:color w:val="000000"/>
              </w:rPr>
              <w:t>O nosso interesse legítimo em defender os nossos interesses em tribunal</w:t>
            </w:r>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Gerir os seus pedidos para exercer os seus direitos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14"/>
              </w:numPr>
              <w:tabs>
                <w:tab w:val="left" w:pos="709"/>
              </w:tabs>
              <w:rPr>
                <w:rFonts w:hint="eastAsia"/>
                <w:color w:val="000000"/>
              </w:rPr>
            </w:pPr>
            <w:r>
              <w:rPr>
                <w:color w:val="000000"/>
              </w:rPr>
              <w:t>Qualificar pedidos como direitos</w:t>
            </w:r>
          </w:p>
          <w:p w:rsidR="00155395" w:rsidRDefault="00805DF7">
            <w:pPr>
              <w:pStyle w:val="Contenudetableau"/>
              <w:numPr>
                <w:ilvl w:val="0"/>
                <w:numId w:val="14"/>
              </w:numPr>
              <w:tabs>
                <w:tab w:val="left" w:pos="709"/>
              </w:tabs>
              <w:rPr>
                <w:rFonts w:hint="eastAsia"/>
                <w:color w:val="000000"/>
              </w:rPr>
            </w:pPr>
            <w:r>
              <w:rPr>
                <w:color w:val="000000"/>
              </w:rPr>
              <w:t>Investigue o pedido de direitos</w:t>
            </w:r>
          </w:p>
          <w:p w:rsidR="00155395" w:rsidRDefault="00805DF7">
            <w:pPr>
              <w:pStyle w:val="Contenudetableau"/>
              <w:numPr>
                <w:ilvl w:val="0"/>
                <w:numId w:val="14"/>
              </w:numPr>
              <w:tabs>
                <w:tab w:val="left" w:pos="709"/>
              </w:tabs>
              <w:spacing w:after="283"/>
              <w:rPr>
                <w:rFonts w:hint="eastAsia"/>
                <w:color w:val="000000"/>
              </w:rPr>
            </w:pPr>
            <w:r>
              <w:rPr>
                <w:color w:val="000000"/>
              </w:rPr>
              <w:t>Realizar operações técnicas relevantes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rPr>
            </w:pPr>
            <w:r>
              <w:rPr>
                <w:color w:val="000000"/>
              </w:rPr>
              <w:t>A nossa obrigação legal decorrente dos Artigos 15 e seguintes do RGPD e dos Artigos 48 e seguintes da Lei de Proteção de Dados</w:t>
            </w:r>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Gerir pedidos e controlos das autoridades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15"/>
              </w:numPr>
              <w:tabs>
                <w:tab w:val="left" w:pos="709"/>
              </w:tabs>
              <w:spacing w:after="283"/>
              <w:rPr>
                <w:rFonts w:hint="eastAsia"/>
                <w:color w:val="000000"/>
              </w:rPr>
            </w:pPr>
            <w:r>
              <w:rPr>
                <w:color w:val="000000"/>
              </w:rPr>
              <w:t>Fazer seguimento e responder a pedidos das autoridades competentes (polícia, autoridade administrativa independente, etc.)</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rPr>
            </w:pPr>
            <w:r>
              <w:rPr>
                <w:color w:val="000000"/>
              </w:rPr>
              <w:t>As nossas obrigações decorrentes das várias regulamentações aplicáveis (RGPD, Código do Consumidor, Código Fiscal Geral)</w:t>
            </w:r>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Combata a fuga de conteúdos da plataforma na web</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16"/>
              </w:numPr>
              <w:tabs>
                <w:tab w:val="left" w:pos="709"/>
              </w:tabs>
              <w:rPr>
                <w:rFonts w:hint="eastAsia"/>
                <w:color w:val="000000"/>
              </w:rPr>
            </w:pPr>
            <w:r>
              <w:rPr>
                <w:color w:val="000000"/>
              </w:rPr>
              <w:t>Processe os seus pedidos quando for detetado um vazamento de conteúdo</w:t>
            </w:r>
          </w:p>
          <w:p w:rsidR="00155395" w:rsidRDefault="00805DF7">
            <w:pPr>
              <w:pStyle w:val="Contenudetableau"/>
              <w:numPr>
                <w:ilvl w:val="0"/>
                <w:numId w:val="16"/>
              </w:numPr>
              <w:tabs>
                <w:tab w:val="left" w:pos="709"/>
              </w:tabs>
              <w:rPr>
                <w:rFonts w:hint="eastAsia"/>
                <w:color w:val="000000"/>
              </w:rPr>
            </w:pPr>
            <w:r>
              <w:rPr>
                <w:color w:val="000000"/>
              </w:rPr>
              <w:t>Lutar contra sites que alojam este conteúdo</w:t>
            </w:r>
          </w:p>
          <w:p w:rsidR="00155395" w:rsidRDefault="00805DF7">
            <w:pPr>
              <w:pStyle w:val="Contenudetableau"/>
              <w:numPr>
                <w:ilvl w:val="0"/>
                <w:numId w:val="16"/>
              </w:numPr>
              <w:tabs>
                <w:tab w:val="left" w:pos="709"/>
              </w:tabs>
              <w:spacing w:after="283"/>
              <w:rPr>
                <w:rFonts w:hint="eastAsia"/>
                <w:color w:val="000000"/>
              </w:rPr>
            </w:pPr>
            <w:r>
              <w:rPr>
                <w:color w:val="000000"/>
              </w:rPr>
              <w:t>Sancionar Utilizadores responsáveis por atos de infração do Conteúdo.</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rPr>
            </w:pPr>
            <w:r>
              <w:rPr>
                <w:color w:val="000000"/>
              </w:rPr>
              <w:t xml:space="preserve">O nosso interesse legítimo em garantir que o Conteúdo Exclusivo alojado na Plataforma está protegido. Execução dos </w:t>
            </w:r>
            <w:hyperlink r:id="rId16">
              <w:r>
                <w:rPr>
                  <w:rStyle w:val="Lienhypertexte"/>
                  <w:color w:val="000000"/>
                </w:rPr>
                <w:t>Termos e Condições</w:t>
              </w:r>
            </w:hyperlink>
          </w:p>
        </w:tc>
      </w:tr>
      <w:tr w:rsidR="00155395">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Enviar-te emails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numPr>
                <w:ilvl w:val="0"/>
                <w:numId w:val="17"/>
              </w:numPr>
              <w:tabs>
                <w:tab w:val="left" w:pos="709"/>
              </w:tabs>
              <w:spacing w:after="283"/>
              <w:rPr>
                <w:rFonts w:hint="eastAsia"/>
                <w:color w:val="000000"/>
              </w:rPr>
            </w:pPr>
            <w:r>
              <w:rPr>
                <w:color w:val="000000"/>
              </w:rPr>
              <w:t>Envio de e-mails e outros alertas aos utilizadores que os solicitaram</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rPr>
            </w:pPr>
            <w:r>
              <w:rPr>
                <w:color w:val="000000"/>
              </w:rPr>
              <w:t>O nosso interesse legítimo em apoiar os nossos Utilizadores na sua experiência na Plataforma.</w:t>
            </w:r>
          </w:p>
        </w:tc>
      </w:tr>
    </w:tbl>
    <w:p w:rsidR="00155395" w:rsidRDefault="00805DF7">
      <w:pPr>
        <w:pStyle w:val="Corpsdetexte"/>
        <w:spacing w:after="0"/>
        <w:rPr>
          <w:rFonts w:hint="eastAsia"/>
        </w:rPr>
      </w:pPr>
      <w:r>
        <w:rPr>
          <w:rFonts w:ascii="Poppins;sans-serif" w:hAnsi="Poppins;sans-serif"/>
          <w:color w:val="000000"/>
          <w:sz w:val="18"/>
        </w:rPr>
        <w:br/>
      </w:r>
      <w:r>
        <w:rPr>
          <w:rStyle w:val="lev"/>
          <w:rFonts w:ascii="Poppins;sans-serif" w:hAnsi="Poppins;sans-serif"/>
          <w:b w:val="0"/>
          <w:color w:val="000000"/>
          <w:sz w:val="18"/>
        </w:rPr>
        <w:t xml:space="preserve">A utilização e a transferência de informação recebida das APIs da Google API para qualquer outra aplicação estará de acordo com a </w:t>
      </w:r>
      <w:hyperlink r:id="rId17" w:anchor="additional_requirements_for_specific_api_scopes" w:history="1">
        <w:r>
          <w:rPr>
            <w:rStyle w:val="Lienhypertexte"/>
            <w:rFonts w:ascii="Poppins;sans-serif" w:hAnsi="Poppins;sans-serif"/>
            <w:color w:val="000000"/>
            <w:sz w:val="18"/>
            <w:u w:val="none"/>
          </w:rPr>
          <w:t>Política de Dados do Utilizador dos Serviços da API da Google</w:t>
        </w:r>
      </w:hyperlink>
      <w:r>
        <w:rPr>
          <w:rFonts w:ascii="Poppins;sans-serif" w:hAnsi="Poppins;sans-serif"/>
          <w:color w:val="000000"/>
          <w:sz w:val="18"/>
        </w:rPr>
        <w:t>, incluindo requisitos de uso limitado.</w:t>
      </w:r>
    </w:p>
    <w:p w:rsidR="00155395" w:rsidRDefault="00805DF7">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Que informação recolhemos e durante quanto tempo?</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Para lhe prestar os serviços da Plataforma, recolhemos alguns dos seus dados pessoais. Na YOU &amp; ME, estamos comprometidos em limitar o uso dos seus dados e, por isso, acreditamos que respeitar a sua privacidade requer a recolha apenas dos dados necessários.</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Além disso, comprometemo-nos a garantir que os dados recolhidos são mantidos numa forma que permita que seja identificado por um período que não exceda o tempo necessário para os fins para os quais os dados são recolhidos e processados.</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Aqui estão detalhes das categorias de dados pessoais que podemos utilizar:</w:t>
      </w:r>
    </w:p>
    <w:tbl>
      <w:tblPr>
        <w:tblW w:w="8929" w:type="dxa"/>
        <w:tblInd w:w="699" w:type="dxa"/>
        <w:tblLayout w:type="fixed"/>
        <w:tblCellMar>
          <w:top w:w="120" w:type="dxa"/>
          <w:left w:w="120" w:type="dxa"/>
          <w:bottom w:w="120" w:type="dxa"/>
          <w:right w:w="120" w:type="dxa"/>
        </w:tblCellMar>
        <w:tblLook w:val="04A0" w:firstRow="1" w:lastRow="0" w:firstColumn="1" w:lastColumn="0" w:noHBand="0" w:noVBand="1"/>
      </w:tblPr>
      <w:tblGrid>
        <w:gridCol w:w="1783"/>
        <w:gridCol w:w="3189"/>
        <w:gridCol w:w="3957"/>
      </w:tblGrid>
      <w:tr w:rsidR="00155395">
        <w:tc>
          <w:tcPr>
            <w:tcW w:w="1783"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155395" w:rsidRDefault="00805DF7">
            <w:pPr>
              <w:pStyle w:val="Contenudetableau"/>
              <w:spacing w:after="283"/>
              <w:jc w:val="both"/>
              <w:rPr>
                <w:rFonts w:hint="eastAsia"/>
                <w:color w:val="000000"/>
              </w:rPr>
            </w:pPr>
            <w:r>
              <w:rPr>
                <w:rStyle w:val="lev"/>
                <w:color w:val="000000"/>
              </w:rPr>
              <w:lastRenderedPageBreak/>
              <w:t>Finalidade</w:t>
            </w:r>
          </w:p>
        </w:tc>
        <w:tc>
          <w:tcPr>
            <w:tcW w:w="3189"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155395" w:rsidRDefault="00805DF7">
            <w:pPr>
              <w:pStyle w:val="Contenudetableau"/>
              <w:spacing w:after="283"/>
              <w:jc w:val="both"/>
              <w:rPr>
                <w:rFonts w:hint="eastAsia"/>
                <w:color w:val="000000"/>
              </w:rPr>
            </w:pPr>
            <w:r>
              <w:rPr>
                <w:rStyle w:val="lev"/>
                <w:color w:val="000000"/>
              </w:rPr>
              <w:t>Dados processados</w:t>
            </w:r>
          </w:p>
        </w:tc>
        <w:tc>
          <w:tcPr>
            <w:tcW w:w="3957"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155395" w:rsidRDefault="00805DF7">
            <w:pPr>
              <w:pStyle w:val="Contenudetableau"/>
              <w:spacing w:after="283"/>
              <w:jc w:val="both"/>
              <w:rPr>
                <w:rFonts w:hint="eastAsia"/>
                <w:color w:val="000000"/>
              </w:rPr>
            </w:pPr>
            <w:r>
              <w:rPr>
                <w:rStyle w:val="lev"/>
                <w:color w:val="000000"/>
              </w:rPr>
              <w:t>Período de retenção</w:t>
            </w:r>
          </w:p>
        </w:tc>
      </w:tr>
      <w:tr w:rsidR="00155395">
        <w:tc>
          <w:tcPr>
            <w:tcW w:w="1783" w:type="dxa"/>
            <w:vMerge w:val="restart"/>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Disponibilizar a Plataforma aos Utilizadores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rPr>
            </w:pPr>
            <w:r>
              <w:rPr>
                <w:rStyle w:val="lev"/>
                <w:color w:val="000000"/>
                <w:u w:val="single"/>
              </w:rPr>
              <w:t>Para os nossos Criadores e Embaixadores</w:t>
            </w:r>
            <w:r>
              <w:rPr>
                <w:rStyle w:val="lev"/>
                <w:color w:val="000000"/>
              </w:rPr>
              <w:t>:</w:t>
            </w:r>
          </w:p>
          <w:p w:rsidR="00155395" w:rsidRDefault="00805DF7">
            <w:pPr>
              <w:pStyle w:val="Contenudetableau"/>
              <w:spacing w:after="283"/>
              <w:jc w:val="both"/>
              <w:rPr>
                <w:rFonts w:hint="eastAsia"/>
                <w:color w:val="000000"/>
              </w:rPr>
            </w:pPr>
            <w:r>
              <w:rPr>
                <w:color w:val="000000"/>
                <w:u w:val="single"/>
              </w:rPr>
              <w:t>Dados de identificação</w:t>
            </w:r>
            <w:r>
              <w:rPr>
                <w:color w:val="000000"/>
              </w:rPr>
              <w:t>: apelido, nome(s) próprio(s), morada, número de telefone, endereços de email, pseudónimo, data de nascimento, dados indicados na biografia, token de ligação.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rPr>
            </w:pPr>
            <w:r>
              <w:rPr>
                <w:color w:val="000000"/>
              </w:rPr>
              <w:t xml:space="preserve">O seu apelido, primeiros nomes, data de nascimento, endereço de email e número de telefone são mantidos durante </w:t>
            </w:r>
            <w:r>
              <w:rPr>
                <w:rStyle w:val="lev"/>
                <w:color w:val="000000"/>
              </w:rPr>
              <w:t>um período de 5 anos a partir da eliminação da sua conta.</w:t>
            </w:r>
          </w:p>
          <w:p w:rsidR="00155395" w:rsidRDefault="00805DF7">
            <w:pPr>
              <w:pStyle w:val="Contenudetableau"/>
              <w:spacing w:after="283"/>
              <w:jc w:val="both"/>
              <w:rPr>
                <w:rFonts w:hint="eastAsia"/>
                <w:color w:val="000000"/>
              </w:rPr>
            </w:pPr>
            <w:r>
              <w:rPr>
                <w:color w:val="000000"/>
              </w:rPr>
              <w:t xml:space="preserve">O seu nome de utilizador, biografia e token de login são mantidos </w:t>
            </w:r>
            <w:r>
              <w:rPr>
                <w:rStyle w:val="lev"/>
                <w:color w:val="000000"/>
              </w:rPr>
              <w:t>durante um período de 1 ano a contar do momento em que a sua conta é eliminada.</w:t>
            </w:r>
          </w:p>
        </w:tc>
      </w:tr>
      <w:tr w:rsidR="00155395">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155395">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Creator Media</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rPr>
            </w:pPr>
            <w:r>
              <w:rPr>
                <w:color w:val="000000"/>
              </w:rPr>
              <w:t xml:space="preserve">Os Media no teu feed são </w:t>
            </w:r>
            <w:r>
              <w:rPr>
                <w:rStyle w:val="lev"/>
                <w:color w:val="000000"/>
              </w:rPr>
              <w:t>eliminados imediatamente após a tua conta ser eliminada.</w:t>
            </w:r>
          </w:p>
          <w:p w:rsidR="00155395" w:rsidRDefault="00805DF7">
            <w:pPr>
              <w:pStyle w:val="Contenudetableau"/>
              <w:spacing w:after="283"/>
              <w:jc w:val="both"/>
              <w:rPr>
                <w:rFonts w:hint="eastAsia"/>
                <w:color w:val="000000"/>
              </w:rPr>
            </w:pPr>
            <w:r>
              <w:rPr>
                <w:color w:val="000000"/>
              </w:rPr>
              <w:t xml:space="preserve">Push e Mídia Privada (a pedido de um Assinante) permanecem disponíveis na sua conta até </w:t>
            </w:r>
            <w:r>
              <w:rPr>
                <w:rStyle w:val="lev"/>
                <w:color w:val="000000"/>
              </w:rPr>
              <w:t>que a conta seja eliminada.</w:t>
            </w:r>
          </w:p>
        </w:tc>
      </w:tr>
      <w:tr w:rsidR="00155395">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155395">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Identificação e fotografia facial</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rPr>
            </w:pPr>
            <w:r>
              <w:rPr>
                <w:color w:val="000000"/>
              </w:rPr>
              <w:t xml:space="preserve">Estes dados são mantidos na base de dados ativa </w:t>
            </w:r>
            <w:r>
              <w:rPr>
                <w:rStyle w:val="lev"/>
                <w:color w:val="000000"/>
              </w:rPr>
              <w:t xml:space="preserve">durante 1 ano desde a eliminação da sua conta </w:t>
            </w:r>
            <w:r>
              <w:rPr>
                <w:color w:val="000000"/>
              </w:rPr>
              <w:t>na base de dados ativa.</w:t>
            </w:r>
          </w:p>
          <w:p w:rsidR="00155395" w:rsidRDefault="00805DF7">
            <w:pPr>
              <w:pStyle w:val="Contenudetableau"/>
              <w:spacing w:after="283"/>
              <w:jc w:val="both"/>
              <w:rPr>
                <w:rFonts w:hint="eastAsia"/>
                <w:color w:val="000000"/>
              </w:rPr>
            </w:pPr>
            <w:r>
              <w:rPr>
                <w:color w:val="000000"/>
              </w:rPr>
              <w:t xml:space="preserve">São mantidos </w:t>
            </w:r>
            <w:r>
              <w:rPr>
                <w:rStyle w:val="lev"/>
                <w:color w:val="000000"/>
              </w:rPr>
              <w:t xml:space="preserve"> por mais 5</w:t>
            </w:r>
            <w:r>
              <w:rPr>
                <w:color w:val="000000"/>
              </w:rPr>
              <w:t xml:space="preserve"> anos em arquivamento intermédio.</w:t>
            </w:r>
          </w:p>
        </w:tc>
      </w:tr>
      <w:tr w:rsidR="00155395">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155395">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u w:val="single"/>
              </w:rPr>
              <w:t>Dados de ligação</w:t>
            </w:r>
            <w:r>
              <w:rPr>
                <w:color w:val="000000"/>
              </w:rPr>
              <w:t>: registos de ligação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 xml:space="preserve">Estes dados são eliminados </w:t>
            </w:r>
            <w:r>
              <w:rPr>
                <w:rStyle w:val="lev"/>
                <w:color w:val="000000"/>
              </w:rPr>
              <w:t>12 meses após a recolha.</w:t>
            </w:r>
          </w:p>
        </w:tc>
      </w:tr>
      <w:tr w:rsidR="00155395">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155395">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rPr>
            </w:pPr>
            <w:r>
              <w:rPr>
                <w:rStyle w:val="lev"/>
                <w:color w:val="000000"/>
                <w:u w:val="single"/>
              </w:rPr>
              <w:t xml:space="preserve">Para os nossos </w:t>
            </w:r>
            <w:r>
              <w:rPr>
                <w:rStyle w:val="lev"/>
                <w:color w:val="000000"/>
              </w:rPr>
              <w:t>subscritores:</w:t>
            </w:r>
          </w:p>
          <w:p w:rsidR="00155395" w:rsidRDefault="00805DF7">
            <w:pPr>
              <w:pStyle w:val="Contenudetableau"/>
              <w:spacing w:after="283"/>
              <w:jc w:val="both"/>
              <w:rPr>
                <w:rFonts w:hint="eastAsia"/>
                <w:color w:val="000000"/>
              </w:rPr>
            </w:pPr>
            <w:r>
              <w:rPr>
                <w:color w:val="000000"/>
                <w:u w:val="single"/>
              </w:rPr>
              <w:t>Dados de identificação</w:t>
            </w:r>
            <w:r>
              <w:rPr>
                <w:color w:val="000000"/>
              </w:rPr>
              <w:t>: apelido, nome(s) próprio(s), morada, número de telefone, endereços de email, pseudónimo, data de nascimento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rPr>
            </w:pPr>
            <w:r>
              <w:rPr>
                <w:color w:val="000000"/>
              </w:rPr>
              <w:t xml:space="preserve">O seu apelido, primeiros nomes, data de nascimento, endereço de email e número de telefone são mantidos durante </w:t>
            </w:r>
            <w:r>
              <w:rPr>
                <w:rStyle w:val="lev"/>
                <w:color w:val="000000"/>
              </w:rPr>
              <w:t>um período de 5 anos a partir da eliminação da sua conta.</w:t>
            </w:r>
          </w:p>
          <w:p w:rsidR="00155395" w:rsidRDefault="00805DF7">
            <w:pPr>
              <w:pStyle w:val="Contenudetableau"/>
              <w:spacing w:after="283"/>
              <w:jc w:val="both"/>
              <w:rPr>
                <w:rFonts w:hint="eastAsia"/>
                <w:color w:val="000000"/>
              </w:rPr>
            </w:pPr>
            <w:r>
              <w:rPr>
                <w:color w:val="000000"/>
              </w:rPr>
              <w:t xml:space="preserve">O seu nome de utilizador e token de login são mantidos </w:t>
            </w:r>
            <w:r>
              <w:rPr>
                <w:rStyle w:val="lev"/>
                <w:color w:val="000000"/>
              </w:rPr>
              <w:t>por um período de 1 ano a contar do momento em que a sua conta é eliminada.</w:t>
            </w:r>
          </w:p>
        </w:tc>
      </w:tr>
      <w:tr w:rsidR="00155395">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155395">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A Sua Conta</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A conta foi apagada após três anos de inatividade</w:t>
            </w:r>
          </w:p>
        </w:tc>
      </w:tr>
      <w:tr w:rsidR="00155395">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155395">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Identificação e fotografia facial (opcional)</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rPr>
            </w:pPr>
            <w:r>
              <w:rPr>
                <w:color w:val="000000"/>
              </w:rPr>
              <w:t xml:space="preserve">Estes dados são mantidos na base de dados ativa </w:t>
            </w:r>
            <w:r>
              <w:rPr>
                <w:rStyle w:val="lev"/>
                <w:color w:val="000000"/>
              </w:rPr>
              <w:t xml:space="preserve">durante 1 ano desde a eliminação da sua conta </w:t>
            </w:r>
            <w:r>
              <w:rPr>
                <w:color w:val="000000"/>
              </w:rPr>
              <w:t>na base de dados ativa.</w:t>
            </w:r>
          </w:p>
          <w:p w:rsidR="00155395" w:rsidRDefault="00805DF7">
            <w:pPr>
              <w:pStyle w:val="Contenudetableau"/>
              <w:spacing w:after="283"/>
              <w:jc w:val="both"/>
              <w:rPr>
                <w:rFonts w:hint="eastAsia"/>
              </w:rPr>
            </w:pPr>
            <w:r>
              <w:rPr>
                <w:color w:val="000000"/>
              </w:rPr>
              <w:t xml:space="preserve">São mantidos </w:t>
            </w:r>
            <w:r>
              <w:rPr>
                <w:rStyle w:val="lev"/>
                <w:color w:val="000000"/>
              </w:rPr>
              <w:t xml:space="preserve"> por mais 5</w:t>
            </w:r>
            <w:r>
              <w:rPr>
                <w:color w:val="000000"/>
              </w:rPr>
              <w:t xml:space="preserve"> anos em arquivamento intermédio.</w:t>
            </w:r>
          </w:p>
          <w:p w:rsidR="00155395" w:rsidRDefault="00805DF7">
            <w:pPr>
              <w:pStyle w:val="Contenudetableau"/>
              <w:spacing w:after="283"/>
              <w:jc w:val="both"/>
              <w:rPr>
                <w:rFonts w:hint="eastAsia"/>
                <w:color w:val="000000"/>
              </w:rPr>
            </w:pPr>
            <w:r>
              <w:rPr>
                <w:color w:val="000000"/>
              </w:rPr>
              <w:t>A fotografia do rosto e os dados criados para estimar a idade do utilizador são eliminados imediatamente após receber o resultado da estimativa.</w:t>
            </w:r>
          </w:p>
        </w:tc>
      </w:tr>
      <w:tr w:rsidR="00155395">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155395">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u w:val="single"/>
              </w:rPr>
              <w:t>Dados de ligação</w:t>
            </w:r>
            <w:r>
              <w:rPr>
                <w:color w:val="000000"/>
              </w:rPr>
              <w:t>: registos de ligação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 xml:space="preserve">Estes dados são eliminados </w:t>
            </w:r>
            <w:r>
              <w:rPr>
                <w:rStyle w:val="lev"/>
                <w:color w:val="000000"/>
              </w:rPr>
              <w:t>12 meses após a recolha.</w:t>
            </w:r>
          </w:p>
        </w:tc>
      </w:tr>
      <w:tr w:rsidR="00155395">
        <w:tc>
          <w:tcPr>
            <w:tcW w:w="1783" w:type="dxa"/>
            <w:vMerge w:val="restart"/>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Moderação de Conteúdos na Plataforma</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rPr>
            </w:pPr>
            <w:r>
              <w:rPr>
                <w:color w:val="000000"/>
              </w:rPr>
              <w:t>Media cuja legalidade é contestada</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rPr>
            </w:pPr>
            <w:r>
              <w:rPr>
                <w:color w:val="000000"/>
              </w:rPr>
              <w:t xml:space="preserve">Os meios ilegais são mantidos </w:t>
            </w:r>
            <w:r>
              <w:rPr>
                <w:rStyle w:val="lev"/>
                <w:color w:val="000000"/>
              </w:rPr>
              <w:t>durante 6 meses a contar da data em que foram tornados inacessíveis.</w:t>
            </w:r>
          </w:p>
        </w:tc>
      </w:tr>
      <w:tr w:rsidR="00155395">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155395">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rPr>
            </w:pPr>
            <w:r>
              <w:rPr>
                <w:color w:val="000000"/>
              </w:rPr>
              <w:t>Apelido, primeiro nome e pseudónimo da pessoa que fez a denúncia Mensagem contendo elementos proibidos (dados de contacto, propostas de reunião).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rPr>
            </w:pPr>
            <w:r>
              <w:rPr>
                <w:color w:val="000000"/>
              </w:rPr>
              <w:t xml:space="preserve">Para os nossos Utilizadores: por um período </w:t>
            </w:r>
            <w:r>
              <w:rPr>
                <w:rStyle w:val="lev"/>
                <w:color w:val="000000"/>
              </w:rPr>
              <w:t xml:space="preserve">entre 6 anos a contar do relatório ou, se aplicável, </w:t>
            </w:r>
            <w:r>
              <w:rPr>
                <w:color w:val="000000"/>
              </w:rPr>
              <w:t>a eliminação da conta (</w:t>
            </w:r>
            <w:r>
              <w:rPr>
                <w:rStyle w:val="lev"/>
                <w:color w:val="000000"/>
              </w:rPr>
              <w:t xml:space="preserve">3 anos a partir da última atividade na conta), entendendo-se que o relatório é mantido durante 6 anos. </w:t>
            </w:r>
            <w:r>
              <w:rPr>
                <w:color w:val="000000"/>
              </w:rPr>
              <w:t xml:space="preserve">Para terceiros que reportam Conteúdo: </w:t>
            </w:r>
            <w:r>
              <w:rPr>
                <w:rStyle w:val="lev"/>
                <w:color w:val="000000"/>
              </w:rPr>
              <w:t>6 anos a contar da data da denúncia.</w:t>
            </w:r>
          </w:p>
        </w:tc>
      </w:tr>
      <w:tr w:rsidR="00155395">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Garantir a cibersegurança dos nossos serviços de TI</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Todos os seus dados alojados na Plataforma, para garantir que o acesso a esses dados é seguro.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Até a sua conta ser apagada (</w:t>
            </w:r>
            <w:r>
              <w:rPr>
                <w:rStyle w:val="lev"/>
                <w:color w:val="000000"/>
              </w:rPr>
              <w:t>3 anos desde a última atividade na conta)</w:t>
            </w:r>
          </w:p>
        </w:tc>
      </w:tr>
      <w:tr w:rsidR="00155395">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Eliminar e arquivar dados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Dados que requerem arquivamento ou eliminação.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Os dados são eliminados imediatamente.</w:t>
            </w:r>
          </w:p>
        </w:tc>
      </w:tr>
      <w:tr w:rsidR="00155395">
        <w:tc>
          <w:tcPr>
            <w:tcW w:w="1783" w:type="dxa"/>
            <w:vMerge w:val="restart"/>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Melhorar continuamente a Plataforma</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u w:val="single"/>
              </w:rPr>
            </w:pPr>
            <w:r>
              <w:rPr>
                <w:color w:val="000000"/>
                <w:u w:val="single"/>
              </w:rPr>
              <w:t>Dados de identificação:</w:t>
            </w:r>
          </w:p>
          <w:p w:rsidR="00155395" w:rsidRDefault="00805DF7">
            <w:pPr>
              <w:pStyle w:val="Contenudetableau"/>
              <w:spacing w:after="283"/>
              <w:jc w:val="both"/>
              <w:rPr>
                <w:rFonts w:hint="eastAsia"/>
                <w:color w:val="000000"/>
              </w:rPr>
            </w:pPr>
            <w:r>
              <w:rPr>
                <w:color w:val="000000"/>
              </w:rPr>
              <w:t>Apelido, primeiro nome, pseudónimo.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rStyle w:val="lev"/>
                <w:color w:val="000000"/>
              </w:rPr>
              <w:t>2 anos</w:t>
            </w:r>
            <w:r>
              <w:rPr>
                <w:color w:val="000000"/>
              </w:rPr>
              <w:t xml:space="preserve"> desde a recolha</w:t>
            </w:r>
          </w:p>
        </w:tc>
      </w:tr>
      <w:tr w:rsidR="00155395">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155395">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Gravação e reportagem das entrevistas em vídeo que realizamos consigo.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rStyle w:val="lev"/>
                <w:color w:val="000000"/>
              </w:rPr>
              <w:t>1 ano</w:t>
            </w:r>
            <w:r>
              <w:rPr>
                <w:color w:val="000000"/>
              </w:rPr>
              <w:t xml:space="preserve"> de recolha para vídeos e </w:t>
            </w:r>
            <w:r>
              <w:rPr>
                <w:rStyle w:val="lev"/>
                <w:color w:val="000000"/>
              </w:rPr>
              <w:t>2 anos</w:t>
            </w:r>
            <w:r>
              <w:rPr>
                <w:color w:val="000000"/>
              </w:rPr>
              <w:t xml:space="preserve"> para gravações de texto.</w:t>
            </w:r>
          </w:p>
        </w:tc>
      </w:tr>
      <w:tr w:rsidR="00155395">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Gerir cookies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rPr>
            </w:pPr>
            <w:r>
              <w:rPr>
                <w:rStyle w:val="lev"/>
                <w:color w:val="000000"/>
              </w:rPr>
              <w:t>Registos e dados de ligação dos utilizadores</w:t>
            </w:r>
            <w:r>
              <w:rPr>
                <w:color w:val="000000"/>
              </w:rPr>
              <w:t xml:space="preserve"> e dados de identificação de equipamentos informáticos;</w:t>
            </w:r>
          </w:p>
          <w:p w:rsidR="00155395" w:rsidRDefault="00805DF7">
            <w:pPr>
              <w:pStyle w:val="Contenudetableau"/>
              <w:spacing w:after="283"/>
              <w:jc w:val="both"/>
              <w:rPr>
                <w:rFonts w:hint="eastAsia"/>
              </w:rPr>
            </w:pPr>
            <w:r>
              <w:rPr>
                <w:color w:val="000000"/>
              </w:rPr>
              <w:t xml:space="preserve">Dados recolhidos através de cookies e outros rastreadores na nossa Plataforma; </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rPr>
            </w:pPr>
            <w:r>
              <w:rPr>
                <w:color w:val="000000"/>
              </w:rPr>
              <w:t xml:space="preserve">Os cookies e outros rastreadores são eliminados dos seus dispositivos </w:t>
            </w:r>
            <w:r>
              <w:rPr>
                <w:rStyle w:val="lev"/>
                <w:color w:val="000000"/>
              </w:rPr>
              <w:t>13 meses após serem depositados.</w:t>
            </w:r>
          </w:p>
          <w:p w:rsidR="00155395" w:rsidRDefault="00805DF7">
            <w:pPr>
              <w:pStyle w:val="Contenudetableau"/>
              <w:spacing w:after="283"/>
              <w:jc w:val="both"/>
              <w:rPr>
                <w:rFonts w:hint="eastAsia"/>
                <w:color w:val="000000"/>
              </w:rPr>
            </w:pPr>
            <w:r>
              <w:rPr>
                <w:color w:val="000000"/>
              </w:rPr>
              <w:t xml:space="preserve">Os dados recolhidos através de cookies e rastreadores são mantidos durante </w:t>
            </w:r>
            <w:r>
              <w:rPr>
                <w:rStyle w:val="lev"/>
                <w:color w:val="000000"/>
              </w:rPr>
              <w:t>25 meses.</w:t>
            </w:r>
          </w:p>
        </w:tc>
      </w:tr>
      <w:tr w:rsidR="00155395">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Gestão dos serviços de pagamento para subscritores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u w:val="single"/>
              </w:rPr>
            </w:pPr>
            <w:r>
              <w:rPr>
                <w:color w:val="000000"/>
                <w:u w:val="single"/>
              </w:rPr>
              <w:t>Dados bancários</w:t>
            </w:r>
          </w:p>
          <w:p w:rsidR="00155395" w:rsidRDefault="00805DF7">
            <w:pPr>
              <w:pStyle w:val="Contenudetableau"/>
              <w:spacing w:after="283"/>
              <w:jc w:val="both"/>
              <w:rPr>
                <w:rFonts w:hint="eastAsia"/>
                <w:color w:val="000000"/>
              </w:rPr>
            </w:pPr>
            <w:r>
              <w:rPr>
                <w:color w:val="000000"/>
              </w:rPr>
              <w:t>Número do cartão de crédito</w:t>
            </w:r>
          </w:p>
          <w:p w:rsidR="00155395" w:rsidRDefault="00805DF7">
            <w:pPr>
              <w:pStyle w:val="Contenudetableau"/>
              <w:spacing w:after="283"/>
              <w:jc w:val="both"/>
              <w:rPr>
                <w:rFonts w:hint="eastAsia"/>
                <w:color w:val="000000"/>
              </w:rPr>
            </w:pPr>
            <w:r>
              <w:rPr>
                <w:color w:val="000000"/>
              </w:rPr>
              <w:t>Endereço de Email PayPal</w:t>
            </w:r>
          </w:p>
          <w:p w:rsidR="00155395" w:rsidRDefault="00805DF7">
            <w:pPr>
              <w:pStyle w:val="Contenudetableau"/>
              <w:spacing w:after="283"/>
              <w:jc w:val="both"/>
              <w:rPr>
                <w:rFonts w:hint="eastAsia"/>
                <w:color w:val="000000"/>
              </w:rPr>
            </w:pPr>
            <w:r>
              <w:rPr>
                <w:color w:val="000000"/>
              </w:rPr>
              <w:t>Dados necessários para a preparação de faturas</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rPr>
            </w:pPr>
            <w:r>
              <w:rPr>
                <w:color w:val="000000"/>
              </w:rPr>
              <w:t xml:space="preserve">Os dados são armazenados durante um </w:t>
            </w:r>
            <w:r>
              <w:rPr>
                <w:rStyle w:val="lev"/>
                <w:color w:val="000000"/>
              </w:rPr>
              <w:t xml:space="preserve">período de 13 meses a contar da data do pagamento </w:t>
            </w:r>
            <w:r>
              <w:rPr>
                <w:color w:val="000000"/>
              </w:rPr>
              <w:t>para fins probatórios pelos nossos prestadores de serviços de pagamento.</w:t>
            </w:r>
          </w:p>
          <w:p w:rsidR="00155395" w:rsidRDefault="00805DF7">
            <w:pPr>
              <w:pStyle w:val="Contenudetableau"/>
              <w:spacing w:after="283"/>
              <w:jc w:val="both"/>
              <w:rPr>
                <w:rFonts w:hint="eastAsia"/>
                <w:color w:val="000000"/>
              </w:rPr>
            </w:pPr>
            <w:r>
              <w:rPr>
                <w:color w:val="000000"/>
              </w:rPr>
              <w:t>O seu PAN e CVCs não são guardados.</w:t>
            </w:r>
          </w:p>
        </w:tc>
      </w:tr>
      <w:tr w:rsidR="00155395">
        <w:tc>
          <w:tcPr>
            <w:tcW w:w="1783" w:type="dxa"/>
            <w:vMerge w:val="restart"/>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Pagamento dos prémios a Criadores e Embaixadores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u w:val="single"/>
              </w:rPr>
            </w:pPr>
            <w:r>
              <w:rPr>
                <w:color w:val="000000"/>
                <w:u w:val="single"/>
              </w:rPr>
              <w:t>Dados bancários</w:t>
            </w:r>
          </w:p>
          <w:p w:rsidR="00155395" w:rsidRDefault="00805DF7">
            <w:pPr>
              <w:pStyle w:val="Contenudetableau"/>
              <w:spacing w:after="283"/>
              <w:jc w:val="both"/>
              <w:rPr>
                <w:rFonts w:hint="eastAsia"/>
                <w:color w:val="000000"/>
              </w:rPr>
            </w:pPr>
            <w:r>
              <w:rPr>
                <w:color w:val="000000"/>
              </w:rPr>
              <w:t>IBAN</w:t>
            </w:r>
          </w:p>
          <w:p w:rsidR="00155395" w:rsidRDefault="00805DF7">
            <w:pPr>
              <w:pStyle w:val="Contenudetableau"/>
              <w:spacing w:after="283"/>
              <w:jc w:val="both"/>
              <w:rPr>
                <w:rFonts w:hint="eastAsia"/>
                <w:color w:val="000000"/>
              </w:rPr>
            </w:pPr>
            <w:r>
              <w:rPr>
                <w:color w:val="000000"/>
              </w:rPr>
              <w:t xml:space="preserve">Carteira de criptomoedas </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rStyle w:val="lev"/>
                <w:color w:val="000000"/>
              </w:rPr>
              <w:t>18 meses desde que a sua conta foi apagada.</w:t>
            </w:r>
          </w:p>
        </w:tc>
      </w:tr>
      <w:tr w:rsidR="00155395">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155395">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Endereço de Email PayPal</w:t>
            </w:r>
          </w:p>
          <w:p w:rsidR="00155395" w:rsidRDefault="00805DF7">
            <w:pPr>
              <w:pStyle w:val="Contenudetableau"/>
              <w:spacing w:after="283"/>
              <w:jc w:val="both"/>
              <w:rPr>
                <w:rFonts w:hint="eastAsia"/>
                <w:color w:val="000000"/>
              </w:rPr>
            </w:pPr>
            <w:r>
              <w:rPr>
                <w:color w:val="000000"/>
              </w:rPr>
              <w:t>Dados necessários para a preparação de faturas</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rStyle w:val="lev"/>
                <w:color w:val="000000"/>
              </w:rPr>
              <w:t>10 anos a partir do final do ano contabilístico.</w:t>
            </w:r>
          </w:p>
        </w:tc>
      </w:tr>
      <w:tr w:rsidR="00155395">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Estabelecer a nossa contabilidade interna</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Descrições das encomendas (montante, natureza da compra, etc.)</w:t>
            </w:r>
          </w:p>
          <w:p w:rsidR="00155395" w:rsidRDefault="00805DF7">
            <w:pPr>
              <w:pStyle w:val="Contenudetableau"/>
              <w:spacing w:after="283"/>
              <w:jc w:val="both"/>
              <w:rPr>
                <w:rFonts w:hint="eastAsia"/>
                <w:color w:val="000000"/>
              </w:rPr>
            </w:pPr>
            <w:r>
              <w:rPr>
                <w:color w:val="000000"/>
              </w:rPr>
              <w:t>Os seus dados de identificação fiscal.</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rStyle w:val="lev"/>
                <w:color w:val="000000"/>
              </w:rPr>
              <w:t>10 anos a partir do final do ano contabilístico.</w:t>
            </w:r>
          </w:p>
        </w:tc>
      </w:tr>
      <w:tr w:rsidR="00155395">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A mostrar a nossa Plataforma</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u w:val="single"/>
              </w:rPr>
            </w:pPr>
            <w:r>
              <w:rPr>
                <w:color w:val="000000"/>
                <w:u w:val="single"/>
              </w:rPr>
              <w:t>Dados de identificação:</w:t>
            </w:r>
          </w:p>
          <w:p w:rsidR="00155395" w:rsidRDefault="00805DF7">
            <w:pPr>
              <w:pStyle w:val="Contenudetableau"/>
              <w:spacing w:after="283"/>
              <w:jc w:val="both"/>
              <w:rPr>
                <w:rFonts w:hint="eastAsia"/>
                <w:color w:val="000000"/>
              </w:rPr>
            </w:pPr>
            <w:r>
              <w:rPr>
                <w:color w:val="000000"/>
              </w:rPr>
              <w:t>Endereço de email, número de telefone.</w:t>
            </w:r>
          </w:p>
          <w:p w:rsidR="00155395" w:rsidRDefault="00805DF7">
            <w:pPr>
              <w:pStyle w:val="Contenudetableau"/>
              <w:spacing w:after="283"/>
              <w:jc w:val="both"/>
              <w:rPr>
                <w:rFonts w:hint="eastAsia"/>
                <w:color w:val="000000"/>
              </w:rPr>
            </w:pPr>
            <w:r>
              <w:rPr>
                <w:color w:val="000000"/>
              </w:rPr>
              <w:lastRenderedPageBreak/>
              <w:t>Media.</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u w:val="single"/>
              </w:rPr>
            </w:pPr>
            <w:r>
              <w:rPr>
                <w:color w:val="000000"/>
                <w:u w:val="single"/>
              </w:rPr>
              <w:lastRenderedPageBreak/>
              <w:t>No caso de campanhas de envio de mensagens por email:</w:t>
            </w:r>
          </w:p>
          <w:p w:rsidR="00155395" w:rsidRDefault="00805DF7">
            <w:pPr>
              <w:pStyle w:val="Contenudetableau"/>
              <w:spacing w:after="283"/>
              <w:jc w:val="both"/>
              <w:rPr>
                <w:rFonts w:hint="eastAsia"/>
                <w:color w:val="000000"/>
              </w:rPr>
            </w:pPr>
            <w:r>
              <w:rPr>
                <w:color w:val="000000"/>
              </w:rPr>
              <w:t>Durante toda a duração da sua conta.</w:t>
            </w:r>
          </w:p>
          <w:p w:rsidR="00155395" w:rsidRDefault="00805DF7">
            <w:pPr>
              <w:pStyle w:val="Contenudetableau"/>
              <w:spacing w:after="283"/>
              <w:jc w:val="both"/>
              <w:rPr>
                <w:rFonts w:hint="eastAsia"/>
                <w:color w:val="000000"/>
              </w:rPr>
            </w:pPr>
            <w:r>
              <w:rPr>
                <w:color w:val="000000"/>
                <w:u w:val="single"/>
              </w:rPr>
              <w:lastRenderedPageBreak/>
              <w:t>No caso de campanhas publicitárias:</w:t>
            </w:r>
            <w:r>
              <w:rPr>
                <w:color w:val="000000"/>
              </w:rPr>
              <w:t xml:space="preserve"> Durante a duração necessária para as realizar (</w:t>
            </w:r>
            <w:r>
              <w:rPr>
                <w:rStyle w:val="lev"/>
                <w:color w:val="000000"/>
              </w:rPr>
              <w:t>geralmente de 1 a 6 meses após a publicação</w:t>
            </w:r>
            <w:r>
              <w:rPr>
                <w:color w:val="000000"/>
              </w:rPr>
              <w:t>).</w:t>
            </w:r>
          </w:p>
        </w:tc>
      </w:tr>
      <w:tr w:rsidR="00155395">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lastRenderedPageBreak/>
              <w:t>Responda às avaliações que nos deixar em vários sites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u w:val="single"/>
              </w:rPr>
            </w:pPr>
            <w:r>
              <w:rPr>
                <w:color w:val="000000"/>
                <w:u w:val="single"/>
              </w:rPr>
              <w:t>Dados de identificação:</w:t>
            </w:r>
          </w:p>
          <w:p w:rsidR="00155395" w:rsidRDefault="00805DF7">
            <w:pPr>
              <w:pStyle w:val="Contenudetableau"/>
              <w:spacing w:after="283"/>
              <w:jc w:val="both"/>
              <w:rPr>
                <w:rFonts w:hint="eastAsia"/>
                <w:color w:val="000000"/>
              </w:rPr>
            </w:pPr>
            <w:r>
              <w:rPr>
                <w:color w:val="000000"/>
              </w:rPr>
              <w:t>Apelido, primeiro nome, pseudónimo, conteúdo das nossas trocas.</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Os seus dados não são guardados pela Plataforma.</w:t>
            </w:r>
          </w:p>
        </w:tc>
      </w:tr>
      <w:tr w:rsidR="00155395">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Gestão de possíveis litígios legais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u w:val="single"/>
              </w:rPr>
            </w:pPr>
            <w:r>
              <w:rPr>
                <w:color w:val="000000"/>
                <w:u w:val="single"/>
              </w:rPr>
              <w:t>Dados de identificação:</w:t>
            </w:r>
          </w:p>
          <w:p w:rsidR="00155395" w:rsidRDefault="00805DF7">
            <w:pPr>
              <w:pStyle w:val="Contenudetableau"/>
              <w:spacing w:after="283"/>
              <w:jc w:val="both"/>
              <w:rPr>
                <w:rFonts w:hint="eastAsia"/>
                <w:color w:val="000000"/>
              </w:rPr>
            </w:pPr>
            <w:r>
              <w:rPr>
                <w:color w:val="000000"/>
              </w:rPr>
              <w:t>Apelido, primeiro nome, pseudónimo, conteúdo das nossas trocas.</w:t>
            </w:r>
          </w:p>
          <w:p w:rsidR="00155395" w:rsidRDefault="00805DF7">
            <w:pPr>
              <w:pStyle w:val="Contenudetableau"/>
              <w:spacing w:after="283"/>
              <w:jc w:val="both"/>
              <w:rPr>
                <w:rFonts w:hint="eastAsia"/>
                <w:color w:val="000000"/>
              </w:rPr>
            </w:pPr>
            <w:r>
              <w:rPr>
                <w:color w:val="000000"/>
              </w:rPr>
              <w:t>Qualquer informação relevante para a disputa.</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 xml:space="preserve">Estes dados são mantidos até </w:t>
            </w:r>
            <w:r>
              <w:rPr>
                <w:rStyle w:val="lev"/>
                <w:color w:val="000000"/>
              </w:rPr>
              <w:t>que todas as vias de recurso sejam esgotadas.</w:t>
            </w:r>
          </w:p>
        </w:tc>
      </w:tr>
      <w:tr w:rsidR="00155395">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Gerir os seus pedidos para exercer os seus direitos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u w:val="single"/>
              </w:rPr>
            </w:pPr>
            <w:r>
              <w:rPr>
                <w:color w:val="000000"/>
                <w:u w:val="single"/>
              </w:rPr>
              <w:t>Dados de identificação:</w:t>
            </w:r>
          </w:p>
          <w:p w:rsidR="00155395" w:rsidRDefault="00805DF7">
            <w:pPr>
              <w:pStyle w:val="Contenudetableau"/>
              <w:spacing w:after="283"/>
              <w:jc w:val="both"/>
              <w:rPr>
                <w:rFonts w:hint="eastAsia"/>
                <w:color w:val="000000"/>
              </w:rPr>
            </w:pPr>
            <w:r>
              <w:rPr>
                <w:color w:val="000000"/>
              </w:rPr>
              <w:t>Endereço de email, apelido, primeiro nome, conteúdo do pedido.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 xml:space="preserve">Estes dados são mantidos </w:t>
            </w:r>
            <w:r>
              <w:rPr>
                <w:rStyle w:val="lev"/>
                <w:color w:val="000000"/>
              </w:rPr>
              <w:t>durante 6 anos a partir da resolução do pedido.</w:t>
            </w:r>
          </w:p>
        </w:tc>
      </w:tr>
      <w:tr w:rsidR="00155395">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Gerir pedidos e controlo das autoridades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u w:val="single"/>
              </w:rPr>
            </w:pPr>
            <w:r>
              <w:rPr>
                <w:color w:val="000000"/>
                <w:u w:val="single"/>
              </w:rPr>
              <w:t>Qualquer informação que a autoridade nos exiga. Estes podem incluir:</w:t>
            </w:r>
          </w:p>
          <w:p w:rsidR="00155395" w:rsidRDefault="00805DF7">
            <w:pPr>
              <w:pStyle w:val="Contenudetableau"/>
              <w:spacing w:after="283"/>
              <w:jc w:val="both"/>
              <w:rPr>
                <w:rFonts w:hint="eastAsia"/>
                <w:color w:val="000000"/>
              </w:rPr>
            </w:pPr>
            <w:r>
              <w:rPr>
                <w:color w:val="000000"/>
              </w:rPr>
              <w:t>Apelidos, primeiros nomes, pseudónimo</w:t>
            </w:r>
          </w:p>
          <w:p w:rsidR="00155395" w:rsidRDefault="00805DF7">
            <w:pPr>
              <w:pStyle w:val="Contenudetableau"/>
              <w:spacing w:after="283"/>
              <w:jc w:val="both"/>
              <w:rPr>
                <w:rFonts w:hint="eastAsia"/>
                <w:color w:val="000000"/>
              </w:rPr>
            </w:pPr>
            <w:r>
              <w:rPr>
                <w:color w:val="000000"/>
              </w:rPr>
              <w:t>Alegados media ilegais</w:t>
            </w:r>
          </w:p>
          <w:p w:rsidR="00155395" w:rsidRDefault="00805DF7">
            <w:pPr>
              <w:pStyle w:val="Contenudetableau"/>
              <w:spacing w:after="283"/>
              <w:jc w:val="both"/>
              <w:rPr>
                <w:rFonts w:hint="eastAsia"/>
                <w:color w:val="000000"/>
              </w:rPr>
            </w:pPr>
            <w:r>
              <w:rPr>
                <w:color w:val="000000"/>
              </w:rPr>
              <w:t>Resumo de Faturamento</w:t>
            </w:r>
          </w:p>
          <w:p w:rsidR="00155395" w:rsidRDefault="00805DF7">
            <w:pPr>
              <w:pStyle w:val="Contenudetableau"/>
              <w:spacing w:after="283"/>
              <w:jc w:val="both"/>
              <w:rPr>
                <w:rFonts w:hint="eastAsia"/>
                <w:color w:val="000000"/>
              </w:rPr>
            </w:pPr>
            <w:r>
              <w:rPr>
                <w:color w:val="000000"/>
              </w:rPr>
              <w:t>Registos de ligação (dispositivo utilizado, etc.)</w:t>
            </w:r>
          </w:p>
          <w:p w:rsidR="00155395" w:rsidRDefault="00805DF7">
            <w:pPr>
              <w:pStyle w:val="Contenudetableau"/>
              <w:spacing w:after="283"/>
              <w:jc w:val="both"/>
              <w:rPr>
                <w:rFonts w:hint="eastAsia"/>
                <w:color w:val="000000"/>
              </w:rPr>
            </w:pPr>
            <w:r>
              <w:rPr>
                <w:color w:val="000000"/>
              </w:rPr>
              <w:t>Qualquer outra informação útil para a autoridade.</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 xml:space="preserve">Estes dados são mantidos </w:t>
            </w:r>
            <w:r>
              <w:rPr>
                <w:rStyle w:val="lev"/>
                <w:color w:val="000000"/>
              </w:rPr>
              <w:t>durante 6 anos a contar da sua transferência para a autoridade competente.</w:t>
            </w:r>
          </w:p>
        </w:tc>
      </w:tr>
      <w:tr w:rsidR="00155395">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t xml:space="preserve">Combata a fuga de conteúdos da plataforma </w:t>
            </w:r>
            <w:r>
              <w:rPr>
                <w:color w:val="000000"/>
                <w:u w:val="single"/>
              </w:rPr>
              <w:lastRenderedPageBreak/>
              <w:t>na web</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u w:val="single"/>
              </w:rPr>
            </w:pPr>
            <w:r>
              <w:rPr>
                <w:color w:val="000000"/>
                <w:u w:val="single"/>
              </w:rPr>
              <w:lastRenderedPageBreak/>
              <w:t>Dados de identificação:</w:t>
            </w:r>
          </w:p>
          <w:p w:rsidR="00155395" w:rsidRDefault="00805DF7">
            <w:pPr>
              <w:pStyle w:val="Contenudetableau"/>
              <w:spacing w:after="283"/>
              <w:jc w:val="both"/>
              <w:rPr>
                <w:rFonts w:hint="eastAsia"/>
                <w:color w:val="000000"/>
              </w:rPr>
            </w:pPr>
            <w:r>
              <w:rPr>
                <w:color w:val="000000"/>
              </w:rPr>
              <w:t xml:space="preserve">Endereço de email, apelido, </w:t>
            </w:r>
            <w:r>
              <w:rPr>
                <w:color w:val="000000"/>
              </w:rPr>
              <w:lastRenderedPageBreak/>
              <w:t>primeiro nome, conteúdo do pedido do Criador cujos conteúdos foram distribuídos.</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lastRenderedPageBreak/>
              <w:t>Estes dados são mantidos</w:t>
            </w:r>
            <w:r>
              <w:rPr>
                <w:rStyle w:val="lev"/>
                <w:color w:val="000000"/>
              </w:rPr>
              <w:t xml:space="preserve"> durante 6 anos desde o processamento do </w:t>
            </w:r>
            <w:r>
              <w:rPr>
                <w:rStyle w:val="lev"/>
                <w:color w:val="000000"/>
              </w:rPr>
              <w:lastRenderedPageBreak/>
              <w:t>pedido de remoção de conteúdos.</w:t>
            </w:r>
          </w:p>
        </w:tc>
      </w:tr>
      <w:tr w:rsidR="00155395">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rPr>
                <w:rFonts w:hint="eastAsia"/>
                <w:color w:val="000000"/>
                <w:u w:val="single"/>
              </w:rPr>
            </w:pPr>
            <w:r>
              <w:rPr>
                <w:color w:val="000000"/>
                <w:u w:val="single"/>
              </w:rPr>
              <w:lastRenderedPageBreak/>
              <w:t>A enviar-te emails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u w:val="single"/>
              </w:rPr>
            </w:pPr>
            <w:r>
              <w:rPr>
                <w:color w:val="000000"/>
                <w:u w:val="single"/>
              </w:rPr>
              <w:t>Dados de identificação:</w:t>
            </w:r>
          </w:p>
          <w:p w:rsidR="00155395" w:rsidRDefault="00805DF7">
            <w:pPr>
              <w:pStyle w:val="Contenudetableau"/>
              <w:spacing w:after="283"/>
              <w:jc w:val="both"/>
              <w:rPr>
                <w:rFonts w:hint="eastAsia"/>
                <w:color w:val="000000"/>
              </w:rPr>
            </w:pPr>
            <w:r>
              <w:rPr>
                <w:color w:val="000000"/>
              </w:rPr>
              <w:t>Endereço de email, apelido, primeiro nome, apelido da conta.</w:t>
            </w:r>
          </w:p>
          <w:p w:rsidR="00155395" w:rsidRDefault="00805DF7">
            <w:pPr>
              <w:pStyle w:val="Contenudetableau"/>
              <w:spacing w:after="283"/>
              <w:jc w:val="both"/>
              <w:rPr>
                <w:rFonts w:hint="eastAsia"/>
                <w:color w:val="000000"/>
                <w:u w:val="single"/>
              </w:rPr>
            </w:pPr>
            <w:r>
              <w:rPr>
                <w:color w:val="000000"/>
                <w:u w:val="single"/>
              </w:rPr>
              <w:t>Dados contextuais:</w:t>
            </w:r>
          </w:p>
          <w:p w:rsidR="00155395" w:rsidRDefault="00805DF7">
            <w:pPr>
              <w:pStyle w:val="Contenudetableau"/>
              <w:spacing w:after="283"/>
              <w:jc w:val="both"/>
              <w:rPr>
                <w:rFonts w:hint="eastAsia"/>
                <w:color w:val="000000"/>
              </w:rPr>
            </w:pPr>
            <w:r>
              <w:rPr>
                <w:color w:val="000000"/>
              </w:rPr>
              <w:t>Dados relacionados com o seu percurso na Plataforma (por exemplo, assistência na sua certificação).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155395" w:rsidRDefault="00805DF7">
            <w:pPr>
              <w:pStyle w:val="Contenudetableau"/>
              <w:spacing w:after="283"/>
              <w:jc w:val="both"/>
              <w:rPr>
                <w:rFonts w:hint="eastAsia"/>
                <w:color w:val="000000"/>
              </w:rPr>
            </w:pPr>
            <w:r>
              <w:rPr>
                <w:color w:val="000000"/>
              </w:rPr>
              <w:t xml:space="preserve">Estes dados são mantidos durante </w:t>
            </w:r>
            <w:r>
              <w:rPr>
                <w:rStyle w:val="lev"/>
                <w:color w:val="000000"/>
              </w:rPr>
              <w:t>3 anos a partir do último contacto.</w:t>
            </w:r>
          </w:p>
        </w:tc>
      </w:tr>
    </w:tbl>
    <w:p w:rsidR="00155395" w:rsidRDefault="00155395">
      <w:pPr>
        <w:pStyle w:val="Corpsdetexte"/>
        <w:spacing w:after="0"/>
        <w:rPr>
          <w:rFonts w:hint="eastAsia"/>
        </w:rPr>
      </w:pPr>
    </w:p>
    <w:p w:rsidR="00155395" w:rsidRDefault="00805DF7">
      <w:pPr>
        <w:pStyle w:val="Titre3"/>
        <w:numPr>
          <w:ilvl w:val="2"/>
          <w:numId w:val="18"/>
        </w:numPr>
        <w:tabs>
          <w:tab w:val="left" w:pos="2127"/>
        </w:tabs>
        <w:rPr>
          <w:rFonts w:ascii="Poppins;sans-serif" w:hAnsi="Poppins;sans-serif" w:hint="eastAsia"/>
          <w:color w:val="000000"/>
          <w:sz w:val="18"/>
        </w:rPr>
      </w:pPr>
      <w:r>
        <w:rPr>
          <w:rFonts w:ascii="Poppins;sans-serif" w:hAnsi="Poppins;sans-serif"/>
          <w:color w:val="000000"/>
          <w:sz w:val="18"/>
        </w:rPr>
        <w:t xml:space="preserve">Como garantimos o seu uso do </w:t>
      </w:r>
      <w:r>
        <w:rPr>
          <w:rFonts w:ascii="Poppins;sans-serif" w:hAnsi="Poppins;sans-serif"/>
          <w:b w:val="0"/>
          <w:color w:val="000000"/>
          <w:sz w:val="18"/>
        </w:rPr>
        <w:t>YOU &amp; ME</w:t>
      </w:r>
      <w:r>
        <w:rPr>
          <w:rFonts w:ascii="Poppins;sans-serif" w:hAnsi="Poppins;sans-serif"/>
          <w:color w:val="000000"/>
          <w:sz w:val="18"/>
        </w:rPr>
        <w:t xml:space="preserve"> ?</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Para além da moderação de conteúdos, a YOU &amp; ME é principalmente assegurada através de dois processos: verificação da idade dos Fãs, por um lado, e certificação dos Criadores, por outro, no contexto do qual somos obrigados a processar os seus dados.</w:t>
      </w:r>
    </w:p>
    <w:p w:rsidR="00155395" w:rsidRDefault="00805DF7">
      <w:pPr>
        <w:pStyle w:val="Titre4"/>
        <w:numPr>
          <w:ilvl w:val="3"/>
          <w:numId w:val="1"/>
        </w:numPr>
        <w:tabs>
          <w:tab w:val="left" w:pos="2836"/>
        </w:tabs>
        <w:jc w:val="both"/>
        <w:rPr>
          <w:rFonts w:ascii="Poppins;sans-serif" w:hAnsi="Poppins;sans-serif" w:hint="eastAsia"/>
          <w:color w:val="000000"/>
          <w:sz w:val="18"/>
        </w:rPr>
      </w:pPr>
      <w:r>
        <w:rPr>
          <w:rFonts w:ascii="Poppins;sans-serif" w:hAnsi="Poppins;sans-serif"/>
          <w:color w:val="000000"/>
          <w:sz w:val="18"/>
        </w:rPr>
        <w:t>Verificação de idade e certificação de fãs</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Para ter acesso a conteúdos adultos, um fã deve passar por um procedimento para certificar que é maior de idade e, portanto, pode aceder a qualquer tipo de conteúdo.</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A YOU &amp; ME utiliza diferentes soluções para isto, que são oferecidas aos fãs:</w:t>
      </w:r>
    </w:p>
    <w:p w:rsidR="00155395" w:rsidRDefault="00805DF7">
      <w:pPr>
        <w:pStyle w:val="Corpsdetexte"/>
        <w:numPr>
          <w:ilvl w:val="2"/>
          <w:numId w:val="1"/>
        </w:numPr>
        <w:tabs>
          <w:tab w:val="left" w:pos="2127"/>
        </w:tabs>
        <w:jc w:val="both"/>
        <w:rPr>
          <w:rFonts w:ascii="Poppins;sans-serif" w:hAnsi="Poppins;sans-serif" w:hint="eastAsia"/>
          <w:color w:val="000000"/>
          <w:sz w:val="18"/>
        </w:rPr>
      </w:pPr>
      <w:r>
        <w:rPr>
          <w:rFonts w:ascii="Poppins;sans-serif" w:hAnsi="Poppins;sans-serif"/>
          <w:color w:val="000000"/>
          <w:sz w:val="18"/>
        </w:rPr>
        <w:t>O Fã pode usar uma solução de "estimativa da idade" analisando as suas feições. Para isso, ele tira uma selfie, que é processada pelo nosso parceiro ou pelos nossos moderadores internos e que nos fornece uma estimativa da idade do Fã para garantir que ele tem a maioridade. A selfie e os dados da análise são apagados imediatamente após recebermos o resultado da análise.</w:t>
      </w:r>
    </w:p>
    <w:p w:rsidR="00155395" w:rsidRDefault="00805DF7">
      <w:pPr>
        <w:pStyle w:val="Corpsdetexte"/>
        <w:numPr>
          <w:ilvl w:val="2"/>
          <w:numId w:val="1"/>
        </w:numPr>
        <w:tabs>
          <w:tab w:val="left" w:pos="2127"/>
        </w:tabs>
        <w:jc w:val="both"/>
        <w:rPr>
          <w:rFonts w:ascii="Poppins;sans-serif" w:hAnsi="Poppins;sans-serif" w:hint="eastAsia"/>
          <w:color w:val="000000"/>
          <w:sz w:val="18"/>
        </w:rPr>
      </w:pPr>
      <w:r>
        <w:rPr>
          <w:rFonts w:ascii="Poppins;sans-serif" w:hAnsi="Poppins;sans-serif"/>
          <w:color w:val="000000"/>
          <w:sz w:val="18"/>
        </w:rPr>
        <w:t>O Leque também pode usar uma solução de "verificação de idade", que valida o facto de o Leque ser maior de idade, questionando um certificador externo, como um operador telefónico ou uma administração francesa (respeitando o anonimato do Leque).</w:t>
      </w:r>
    </w:p>
    <w:p w:rsidR="00155395" w:rsidRDefault="00805DF7">
      <w:pPr>
        <w:pStyle w:val="Corpsdetexte"/>
        <w:numPr>
          <w:ilvl w:val="2"/>
          <w:numId w:val="1"/>
        </w:numPr>
        <w:tabs>
          <w:tab w:val="left" w:pos="2127"/>
        </w:tabs>
        <w:jc w:val="both"/>
        <w:rPr>
          <w:rFonts w:ascii="Poppins;sans-serif" w:hAnsi="Poppins;sans-serif" w:hint="eastAsia"/>
          <w:color w:val="000000"/>
          <w:sz w:val="18"/>
        </w:rPr>
      </w:pPr>
      <w:r>
        <w:rPr>
          <w:rFonts w:ascii="Poppins;sans-serif" w:hAnsi="Poppins;sans-serif"/>
          <w:color w:val="000000"/>
          <w:sz w:val="18"/>
        </w:rPr>
        <w:t>O fã pode usar uma solução de "verificação de identidade" enviando uma fotografia do seu documento de identidade a ser validado e uma selfie para garantir que é realmente o detentor desse documento de identidade.</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Se houver alguma dúvida sobre a idade do Ventilador, este é automaticamente bloqueado.</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Podem então passar por um processo de verificação "manual", fornecendo uma selfie e um documento de identidade, que são depois verificados por um dos nossos operadores. Este processo permite a certificação da conta do Fã. Neste caso, os dados de identificação são mantidos durante 6 anos a partir do fim da relação contratual (por exemplo, quando a conta é bloqueada ou eliminada).</w:t>
      </w:r>
    </w:p>
    <w:p w:rsidR="00155395" w:rsidRDefault="00805DF7">
      <w:pPr>
        <w:pStyle w:val="Titre4"/>
        <w:numPr>
          <w:ilvl w:val="3"/>
          <w:numId w:val="1"/>
        </w:numPr>
        <w:tabs>
          <w:tab w:val="left" w:pos="2836"/>
        </w:tabs>
        <w:jc w:val="both"/>
        <w:rPr>
          <w:rFonts w:ascii="Poppins;sans-serif" w:hAnsi="Poppins;sans-serif" w:hint="eastAsia"/>
          <w:color w:val="000000"/>
          <w:sz w:val="18"/>
        </w:rPr>
      </w:pPr>
      <w:r>
        <w:rPr>
          <w:rFonts w:ascii="Poppins;sans-serif" w:hAnsi="Poppins;sans-serif"/>
          <w:color w:val="000000"/>
          <w:sz w:val="18"/>
        </w:rPr>
        <w:t>Certificação de Criadores</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Após o registo, o Criador é solicitado a certificar a sua conta.</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Isto envolve verificar a identidade do Criador, carregando primeiro um certo número de Media para a Conta do Criador, que será usada para estabelecer a identidade e capacidade do Criador.</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De seguida, o Criador deve passar por verificação de identidade, fornecendo um ID ao nosso fornecedor ou moderadores internos, que é depois analisado através de software embutido.</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lastRenderedPageBreak/>
        <w:t>Finalmente, o Criador é convidado a apresentar o seu rosto para uma análise em tempo real que, sem identificação facial, permite comparar as feições faciais com as que aparecem no ID. Estes dados são processados e armazenados por VOCÊ e por MIM. Os dados são mantidos durante oito (8) anos.</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Se o Criador vir as suas peças rejeitadas pelo nosso parceiro, pode submeter-se a uma verificação manual gerida diretamente pelo nosso departamento de relações com o cliente. Os dados fornecidos neste processo são então processados e alojados de forma muito excecional por VOCÊ &amp; EU, sem o intermediário do nosso parceiro.</w:t>
      </w:r>
    </w:p>
    <w:p w:rsidR="00155395" w:rsidRDefault="00155395">
      <w:pPr>
        <w:pStyle w:val="Corpsdetexte"/>
        <w:spacing w:after="0"/>
        <w:rPr>
          <w:rFonts w:hint="eastAsia"/>
        </w:rPr>
      </w:pPr>
    </w:p>
    <w:p w:rsidR="00155395" w:rsidRDefault="00805DF7">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Como pode gerir a frequência com que recebe emails?</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Quando um Subscritor interage com um Criador, o Criador pode enviar-lhe propostas de Meios Privados.</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O Criador envia as propostas por sua própria iniciativa a um grupo de Utilizadores que corresponde aos seus Subscritores, antigos Subscritores e Utilizadores interessados (aqueles que gostaram ou registaram um meio, tentaram subscrever ou adicionaram o Criador como favoritos).</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Quando um Criador envia uma solicitação aos seus Subscritores, estes recebem uma notificação no sistema de mensagens da Plataforma, bem como um email na caixa de correio que introduziram no registo.</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Para deixar de receber ou refinar os emails que recebe, tem duas opções:</w:t>
      </w:r>
    </w:p>
    <w:p w:rsidR="00155395" w:rsidRDefault="00805DF7">
      <w:pPr>
        <w:pStyle w:val="Corpsdetexte"/>
        <w:numPr>
          <w:ilvl w:val="1"/>
          <w:numId w:val="22"/>
        </w:numPr>
        <w:tabs>
          <w:tab w:val="left" w:pos="1418"/>
        </w:tabs>
        <w:jc w:val="both"/>
        <w:rPr>
          <w:rFonts w:hint="eastAsia"/>
        </w:rPr>
      </w:pPr>
      <w:r>
        <w:rPr>
          <w:rFonts w:ascii="Poppins;sans-serif" w:hAnsi="Poppins;sans-serif"/>
          <w:color w:val="000000"/>
          <w:sz w:val="18"/>
        </w:rPr>
        <w:t xml:space="preserve">Por um lado, pode aceder ao </w:t>
      </w:r>
      <w:r>
        <w:rPr>
          <w:rStyle w:val="lev"/>
          <w:rFonts w:ascii="Poppins;sans-serif" w:hAnsi="Poppins;sans-serif"/>
          <w:b w:val="0"/>
          <w:color w:val="000000"/>
          <w:sz w:val="18"/>
        </w:rPr>
        <w:t xml:space="preserve">centro de preferências </w:t>
      </w:r>
      <w:r>
        <w:rPr>
          <w:rFonts w:ascii="Poppins;sans-serif" w:hAnsi="Poppins;sans-serif"/>
          <w:color w:val="000000"/>
          <w:sz w:val="18"/>
        </w:rPr>
        <w:t>disponível na sua conta de utilizador YOU &amp; ME. Esta interface permite-lhe especificar em detalhe as notificações que deseja receber (por exemplo, as vidas dos seus Criadores ou a publicação das suas últimas publicações).</w:t>
      </w:r>
    </w:p>
    <w:p w:rsidR="00155395" w:rsidRDefault="00805DF7">
      <w:pPr>
        <w:pStyle w:val="Corpsdetexte"/>
        <w:numPr>
          <w:ilvl w:val="1"/>
          <w:numId w:val="23"/>
        </w:numPr>
        <w:tabs>
          <w:tab w:val="left" w:pos="1418"/>
        </w:tabs>
        <w:jc w:val="both"/>
        <w:rPr>
          <w:rFonts w:ascii="Poppins;sans-serif" w:hAnsi="Poppins;sans-serif" w:hint="eastAsia"/>
          <w:color w:val="000000"/>
          <w:sz w:val="18"/>
        </w:rPr>
      </w:pPr>
      <w:r>
        <w:rPr>
          <w:rFonts w:ascii="Poppins;sans-serif" w:hAnsi="Poppins;sans-serif"/>
          <w:color w:val="000000"/>
          <w:sz w:val="18"/>
        </w:rPr>
        <w:t>Também pode clicar no link de cancelar subscrição no final de qualquer email enviado através da Plataforma YOU &amp; ME.</w:t>
      </w:r>
    </w:p>
    <w:tbl>
      <w:tblPr>
        <w:tblW w:w="8929" w:type="dxa"/>
        <w:tblInd w:w="699" w:type="dxa"/>
        <w:tblLayout w:type="fixed"/>
        <w:tblCellMar>
          <w:top w:w="120" w:type="dxa"/>
          <w:left w:w="120" w:type="dxa"/>
          <w:bottom w:w="120" w:type="dxa"/>
          <w:right w:w="120" w:type="dxa"/>
        </w:tblCellMar>
        <w:tblLook w:val="04A0" w:firstRow="1" w:lastRow="0" w:firstColumn="1" w:lastColumn="0" w:noHBand="0" w:noVBand="1"/>
      </w:tblPr>
      <w:tblGrid>
        <w:gridCol w:w="8929"/>
      </w:tblGrid>
      <w:tr w:rsidR="00155395">
        <w:tc>
          <w:tcPr>
            <w:tcW w:w="8929" w:type="dxa"/>
            <w:tcBorders>
              <w:top w:val="single" w:sz="8" w:space="0" w:color="000000"/>
              <w:left w:val="single" w:sz="8" w:space="0" w:color="000000"/>
              <w:bottom w:val="single" w:sz="8" w:space="0" w:color="000000"/>
              <w:right w:val="single" w:sz="8" w:space="0" w:color="000000"/>
            </w:tcBorders>
            <w:vAlign w:val="center"/>
          </w:tcPr>
          <w:p w:rsidR="00155395" w:rsidRDefault="00805DF7">
            <w:pPr>
              <w:pStyle w:val="Contenudetableau"/>
              <w:spacing w:after="283"/>
              <w:rPr>
                <w:rFonts w:hint="eastAsia"/>
              </w:rPr>
            </w:pPr>
            <w:r>
              <w:rPr>
                <w:rStyle w:val="Accentuation"/>
                <w:color w:val="000000"/>
                <w:u w:val="single"/>
              </w:rPr>
              <w:t>Para a tua boa compreensão:</w:t>
            </w:r>
          </w:p>
          <w:p w:rsidR="00155395" w:rsidRDefault="00805DF7">
            <w:pPr>
              <w:pStyle w:val="Contenudetableau"/>
              <w:spacing w:after="283"/>
              <w:jc w:val="both"/>
              <w:rPr>
                <w:rFonts w:hint="eastAsia"/>
              </w:rPr>
            </w:pPr>
            <w:r>
              <w:rPr>
                <w:rFonts w:ascii="Poppins;sans-serif" w:hAnsi="Poppins;sans-serif"/>
                <w:color w:val="000000"/>
                <w:sz w:val="18"/>
              </w:rPr>
              <w:t>Como a YOU &amp; ME</w:t>
            </w:r>
            <w:r>
              <w:rPr>
                <w:color w:val="000000"/>
              </w:rPr>
              <w:t xml:space="preserve"> não tem controlo sobre o conteúdo ou a frequência das propostas enviadas pelos Criadores, </w:t>
            </w:r>
            <w:r>
              <w:rPr>
                <w:rStyle w:val="lev"/>
                <w:color w:val="000000"/>
              </w:rPr>
              <w:t xml:space="preserve">estes últimos são responsáveis pela utilização dos </w:t>
            </w:r>
            <w:r>
              <w:rPr>
                <w:color w:val="000000"/>
              </w:rPr>
              <w:t>dados dos seus Subscritores obtidos durante as suas trocas.</w:t>
            </w:r>
          </w:p>
          <w:p w:rsidR="00155395" w:rsidRDefault="00805DF7">
            <w:pPr>
              <w:pStyle w:val="Contenudetableau"/>
              <w:spacing w:after="283"/>
              <w:jc w:val="both"/>
              <w:rPr>
                <w:rFonts w:hint="eastAsia"/>
                <w:color w:val="000000"/>
              </w:rPr>
            </w:pPr>
            <w:r>
              <w:rPr>
                <w:color w:val="000000"/>
              </w:rPr>
              <w:t>Estes dados, sem serem exaustivos, correspondem ao conteúdo das trocas no serviço de mensagens, ao apelido do Utilizador ou ao seu histórico de compras.</w:t>
            </w:r>
          </w:p>
          <w:p w:rsidR="00155395" w:rsidRDefault="00805DF7">
            <w:pPr>
              <w:pStyle w:val="Contenudetableau"/>
              <w:spacing w:after="283"/>
              <w:jc w:val="both"/>
              <w:rPr>
                <w:rFonts w:hint="eastAsia"/>
              </w:rPr>
            </w:pPr>
            <w:r>
              <w:rPr>
                <w:color w:val="000000"/>
              </w:rPr>
              <w:t xml:space="preserve">De acordo com o RGPD, o Criador deve respeitar a </w:t>
            </w:r>
            <w:r>
              <w:rPr>
                <w:rStyle w:val="lev"/>
                <w:color w:val="000000"/>
              </w:rPr>
              <w:t xml:space="preserve">confidencialidade </w:t>
            </w:r>
            <w:r>
              <w:rPr>
                <w:color w:val="000000"/>
              </w:rPr>
              <w:t xml:space="preserve">desta informação, garantir que implementou  as medidas </w:t>
            </w:r>
            <w:r>
              <w:rPr>
                <w:rStyle w:val="lev"/>
                <w:color w:val="000000"/>
              </w:rPr>
              <w:t xml:space="preserve">de segurança  </w:t>
            </w:r>
            <w:r>
              <w:rPr>
                <w:color w:val="000000"/>
              </w:rPr>
              <w:t xml:space="preserve">adequadas e abster-se, com algumas exceções, de </w:t>
            </w:r>
            <w:r>
              <w:rPr>
                <w:rStyle w:val="lev"/>
                <w:color w:val="000000"/>
              </w:rPr>
              <w:t xml:space="preserve">transferir </w:t>
            </w:r>
            <w:r>
              <w:rPr>
                <w:color w:val="000000"/>
              </w:rPr>
              <w:t>estes dados para terceiros.</w:t>
            </w:r>
          </w:p>
          <w:p w:rsidR="00155395" w:rsidRDefault="00805DF7">
            <w:pPr>
              <w:pStyle w:val="Contenudetableau"/>
              <w:spacing w:after="283"/>
              <w:jc w:val="both"/>
              <w:rPr>
                <w:rFonts w:hint="eastAsia"/>
                <w:color w:val="000000"/>
              </w:rPr>
            </w:pPr>
            <w:r>
              <w:rPr>
                <w:color w:val="000000"/>
              </w:rPr>
              <w:t xml:space="preserve">A  plataforma </w:t>
            </w:r>
            <w:r>
              <w:rPr>
                <w:rFonts w:ascii="Poppins;sans-serif" w:hAnsi="Poppins;sans-serif"/>
                <w:color w:val="000000"/>
                <w:sz w:val="18"/>
              </w:rPr>
              <w:t xml:space="preserve">YOU &amp; ME </w:t>
            </w:r>
            <w:r>
              <w:rPr>
                <w:color w:val="000000"/>
              </w:rPr>
              <w:t xml:space="preserve"> recomenda fortemente que os Criadores que estejam a questionar as suas obrigações ao abrigo do RGPD contactem um consultor especializado.</w:t>
            </w:r>
          </w:p>
        </w:tc>
      </w:tr>
    </w:tbl>
    <w:p w:rsidR="00155395" w:rsidRDefault="00155395">
      <w:pPr>
        <w:pStyle w:val="Corpsdetexte"/>
        <w:spacing w:after="0"/>
        <w:rPr>
          <w:rFonts w:hint="eastAsia"/>
        </w:rPr>
      </w:pPr>
    </w:p>
    <w:p w:rsidR="00155395" w:rsidRDefault="00805DF7">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Que dados recuperamos automaticamente?</w:t>
      </w:r>
    </w:p>
    <w:p w:rsidR="00155395" w:rsidRDefault="00805DF7">
      <w:pPr>
        <w:pStyle w:val="Corpsdetexte"/>
        <w:jc w:val="both"/>
        <w:rPr>
          <w:rFonts w:hint="eastAsia"/>
        </w:rPr>
      </w:pPr>
      <w:r>
        <w:rPr>
          <w:rFonts w:ascii="Poppins;sans-serif" w:hAnsi="Poppins;sans-serif"/>
          <w:color w:val="000000"/>
          <w:sz w:val="18"/>
        </w:rPr>
        <w:t xml:space="preserve">Quando navega na </w:t>
      </w:r>
      <w:hyperlink r:id="rId18">
        <w:r>
          <w:rPr>
            <w:rStyle w:val="Lienhypertexte"/>
            <w:rFonts w:ascii="Poppins;sans-serif" w:hAnsi="Poppins;sans-serif"/>
            <w:color w:val="000000"/>
            <w:sz w:val="18"/>
          </w:rPr>
          <w:t>plataforma https://</w:t>
        </w:r>
      </w:hyperlink>
      <w:r>
        <w:rPr>
          <w:rFonts w:ascii="Poppins;sans-serif" w:hAnsi="Poppins;sans-serif"/>
          <w:color w:val="000000"/>
          <w:sz w:val="18"/>
          <w:u w:val="single"/>
        </w:rPr>
        <w:t xml:space="preserve"> youandme.fans</w:t>
      </w:r>
      <w:r>
        <w:rPr>
          <w:rFonts w:ascii="Poppins;sans-serif" w:hAnsi="Poppins;sans-serif"/>
          <w:color w:val="000000"/>
          <w:sz w:val="18"/>
        </w:rPr>
        <w:t>, registamos automaticamente informações sobre a sua navegação.</w:t>
      </w:r>
    </w:p>
    <w:p w:rsidR="00155395" w:rsidRDefault="00805DF7">
      <w:pPr>
        <w:pStyle w:val="Corpsdetexte"/>
        <w:jc w:val="both"/>
        <w:rPr>
          <w:rFonts w:hint="eastAsia"/>
        </w:rPr>
      </w:pPr>
      <w:r>
        <w:rPr>
          <w:rFonts w:ascii="Poppins;sans-serif" w:hAnsi="Poppins;sans-serif"/>
          <w:color w:val="000000"/>
          <w:sz w:val="18"/>
        </w:rPr>
        <w:t>Os dados de ligação podem ser automaticamente registados nos registos do nosso servidor, como o seu endereço IP, identificador único, sistema operativo e localização, o tipo de navegador que utiliza e as páginas que visitou.</w:t>
      </w:r>
    </w:p>
    <w:p w:rsidR="00155395" w:rsidRDefault="00805DF7">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Quem são os destinatários dos seus dados?</w:t>
      </w:r>
    </w:p>
    <w:p w:rsidR="00155395" w:rsidRDefault="00805DF7">
      <w:pPr>
        <w:pStyle w:val="Corpsdetexte"/>
        <w:rPr>
          <w:rFonts w:ascii="Poppins;sans-serif" w:hAnsi="Poppins;sans-serif" w:hint="eastAsia"/>
          <w:color w:val="000000"/>
          <w:sz w:val="18"/>
        </w:rPr>
      </w:pPr>
      <w:r>
        <w:rPr>
          <w:rFonts w:ascii="Poppins;sans-serif" w:hAnsi="Poppins;sans-serif"/>
          <w:color w:val="000000"/>
          <w:sz w:val="18"/>
        </w:rPr>
        <w:t>Apenas as pessoas autorizadas mencionadas abaixo poderão aceder aos seus dados quando necessário:</w:t>
      </w:r>
    </w:p>
    <w:p w:rsidR="00155395" w:rsidRDefault="00805DF7">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Outros utilizadores da plataforma;</w:t>
      </w:r>
    </w:p>
    <w:p w:rsidR="00155395" w:rsidRDefault="00805DF7">
      <w:pPr>
        <w:pStyle w:val="Corpsdetexte"/>
        <w:numPr>
          <w:ilvl w:val="1"/>
          <w:numId w:val="24"/>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Pessoal autorizado da Youand Me. LLC (YOU &amp; ME);</w:t>
      </w:r>
    </w:p>
    <w:p w:rsidR="00155395" w:rsidRDefault="00805DF7">
      <w:pPr>
        <w:pStyle w:val="Corpsdetexte"/>
        <w:numPr>
          <w:ilvl w:val="1"/>
          <w:numId w:val="25"/>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lastRenderedPageBreak/>
        <w:t>Os prestadores de serviços responsáveis pela gestão e alojamento da plataforma YouAndMe e do sistema informático. LLC (YOU &amp; ME);</w:t>
      </w:r>
    </w:p>
    <w:p w:rsidR="00155395" w:rsidRDefault="00805DF7">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prestadores de serviços responsáveis pela gestão de relacionamento com o cliente e moderação de conteúdos;</w:t>
      </w:r>
    </w:p>
    <w:p w:rsidR="00155395" w:rsidRDefault="00805DF7">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Prestadores de serviços responsáveis pela gestão do pagamento;</w:t>
      </w:r>
    </w:p>
    <w:p w:rsidR="00155395" w:rsidRDefault="00805DF7">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Prestadores de serviços de e-mail;</w:t>
      </w:r>
    </w:p>
    <w:p w:rsidR="00155395" w:rsidRDefault="00805DF7">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Quando aplicável, o pessoal autorizado dos nossos subcontratados;</w:t>
      </w:r>
    </w:p>
    <w:p w:rsidR="00155395" w:rsidRDefault="00805DF7">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Quando aplicável, os tribunais envolvidos, mediadores, contabilistas certificados, auditores, advogados, oficiais de justiça, empresas de cobrança de dívidas, polícia ou autoridades da gendarmaria em caso de requisição judicial;</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Terceiros que podem depositar cookies nos seus dispositivos quando consente com eles</w:t>
      </w:r>
    </w:p>
    <w:p w:rsidR="00155395" w:rsidRDefault="00805DF7">
      <w:pPr>
        <w:pStyle w:val="Corpsdetexte"/>
        <w:rPr>
          <w:rFonts w:ascii="Poppins;sans-serif" w:hAnsi="Poppins;sans-serif" w:hint="eastAsia"/>
          <w:color w:val="000000"/>
          <w:sz w:val="18"/>
        </w:rPr>
      </w:pPr>
      <w:r>
        <w:rPr>
          <w:rFonts w:ascii="Poppins;sans-serif" w:hAnsi="Poppins;sans-serif"/>
          <w:color w:val="000000"/>
          <w:sz w:val="18"/>
        </w:rPr>
        <w:t>Os seus dados não serão partilhados com ninguém além dos mencionados acima.</w:t>
      </w:r>
    </w:p>
    <w:p w:rsidR="00155395" w:rsidRDefault="00805DF7">
      <w:pPr>
        <w:pStyle w:val="Corpsdetexte"/>
        <w:rPr>
          <w:rFonts w:ascii="Poppins;sans-serif" w:hAnsi="Poppins;sans-serif" w:hint="eastAsia"/>
          <w:color w:val="000000"/>
          <w:sz w:val="18"/>
        </w:rPr>
      </w:pPr>
      <w:r>
        <w:rPr>
          <w:rFonts w:ascii="Poppins;sans-serif" w:hAnsi="Poppins;sans-serif"/>
          <w:color w:val="000000"/>
          <w:sz w:val="18"/>
        </w:rPr>
        <w:t>Os seus dados não serão trocados, vendidos ou alugados.</w:t>
      </w:r>
    </w:p>
    <w:p w:rsidR="00155395" w:rsidRDefault="00805DF7">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A quem pode contactar para exercer os seus direitos?</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De acordo com a Lei de Proteção de Dados e o RGPD, tem os seguintes direitos:</w:t>
      </w:r>
    </w:p>
    <w:p w:rsidR="00155395" w:rsidRDefault="00805DF7">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Direito de acesso (Artigo 15 RGPD), retificação (Artigo 16 RGPD) e atualização;</w:t>
      </w:r>
    </w:p>
    <w:p w:rsidR="00155395" w:rsidRDefault="00805DF7">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Direito à apagamento dos seus dados pessoais (Artigo 17 RGPD), quando estes são imprecisos, incompletos, ambíguos, desatualizados, ou cuja recolha, uso, divulgação ou armazenamento é proibido;</w:t>
      </w:r>
    </w:p>
    <w:p w:rsidR="00155395" w:rsidRDefault="00805DF7">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Direito de retirar o seu consentimento a qualquer momento (Artigo 13-2c GDPR);</w:t>
      </w:r>
    </w:p>
    <w:p w:rsidR="00155395" w:rsidRDefault="00805DF7">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Direito à restrição do tratamento dos seus dados (Artigo 18 RGPD);</w:t>
      </w:r>
    </w:p>
    <w:p w:rsidR="00155395" w:rsidRDefault="00805DF7">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Direito de contestar o tratamento dos seus dados (Artigo 21 RGPD);</w:t>
      </w:r>
    </w:p>
    <w:p w:rsidR="00155395" w:rsidRDefault="00805DF7">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Direito à portabilidade dos dados que nos forneceu, quando os seus dados estão sujeitos a processamento automático com base no seu consentimento ou num contrato (Artigo 20 RGPD);</w:t>
      </w:r>
    </w:p>
    <w:p w:rsidR="00155395" w:rsidRDefault="00805DF7">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Direito de apresentar queixa à CNIL (Artigo 77 do RGPD);</w:t>
      </w:r>
    </w:p>
    <w:p w:rsidR="00155395" w:rsidRDefault="00805DF7">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O direito de determinar o destino dos seus dados após a sua morte e de escolher se comunicamos ou não os seus dados a um terceiro que tenha anteriormente designado. Em caso de morte e na ausência de instruções suas, comprometemo-nos a destruir os seus dados, salvo se a sua retenção for necessária para fins probatórios ou para cumprir uma obrigação legal.</w:t>
      </w:r>
    </w:p>
    <w:p w:rsidR="00155395" w:rsidRDefault="00805DF7">
      <w:pPr>
        <w:pStyle w:val="Corpsdetexte"/>
        <w:jc w:val="both"/>
        <w:rPr>
          <w:rFonts w:hint="eastAsia"/>
        </w:rPr>
      </w:pPr>
      <w:r>
        <w:rPr>
          <w:rFonts w:ascii="Poppins;sans-serif" w:hAnsi="Poppins;sans-serif"/>
          <w:color w:val="000000"/>
          <w:sz w:val="18"/>
        </w:rPr>
        <w:t xml:space="preserve">Caso isto não seja necessário, pode exercer os seus direitos mediante pedido, por email em </w:t>
      </w:r>
      <w:r>
        <w:rPr>
          <w:rFonts w:ascii="Poppins;sans-serif" w:hAnsi="Poppins;sans-serif"/>
          <w:color w:val="000000"/>
          <w:sz w:val="18"/>
          <w:u w:val="single"/>
        </w:rPr>
        <w:t>contact@youandme.fans</w:t>
      </w:r>
      <w:r>
        <w:rPr>
          <w:rFonts w:ascii="Poppins;sans-serif" w:hAnsi="Poppins;sans-serif"/>
          <w:color w:val="000000"/>
          <w:sz w:val="18"/>
        </w:rPr>
        <w:t xml:space="preserve"> ou por correio em YouAndMe. LLC – 390 NE 191st St, Miami, FL 33179 EUA.</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Caso forneça uma cópia do seu documento de identidade para provar a sua identidade, manteremo-la durante um (1) ano ou três (3) anos quando esta comunicação for feita no âmbito do exercício do direito de contestação.</w:t>
      </w:r>
    </w:p>
    <w:p w:rsidR="00155395" w:rsidRDefault="00805DF7">
      <w:pPr>
        <w:pStyle w:val="Corpsdetexte"/>
        <w:jc w:val="both"/>
        <w:rPr>
          <w:rFonts w:hint="eastAsia"/>
        </w:rPr>
      </w:pPr>
      <w:r>
        <w:rPr>
          <w:rFonts w:ascii="Poppins;sans-serif" w:hAnsi="Poppins;sans-serif"/>
          <w:color w:val="000000"/>
          <w:sz w:val="18"/>
        </w:rPr>
        <w:t xml:space="preserve">Tem o direito de apresentar uma queixa à Commission Nationale de l'Informatique et des Libertés (CNIL) no seguinte endereço: </w:t>
      </w:r>
      <w:hyperlink r:id="rId19">
        <w:r>
          <w:rPr>
            <w:rStyle w:val="Lienhypertexte"/>
            <w:rFonts w:ascii="Poppins;sans-serif" w:hAnsi="Poppins;sans-serif"/>
            <w:color w:val="000000"/>
            <w:sz w:val="18"/>
          </w:rPr>
          <w:t>https://www.cnil.fr/fr/plaintes</w:t>
        </w:r>
      </w:hyperlink>
      <w:r>
        <w:rPr>
          <w:rFonts w:ascii="Poppins;sans-serif" w:hAnsi="Poppins;sans-serif"/>
          <w:color w:val="000000"/>
          <w:sz w:val="18"/>
        </w:rPr>
        <w:t>.</w:t>
      </w:r>
    </w:p>
    <w:p w:rsidR="00155395" w:rsidRDefault="00805DF7">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Como protegemos os seus dados?</w:t>
      </w:r>
    </w:p>
    <w:p w:rsidR="00155395" w:rsidRDefault="00805DF7">
      <w:pPr>
        <w:pStyle w:val="Corpsdetexte"/>
        <w:jc w:val="both"/>
        <w:rPr>
          <w:rFonts w:hint="eastAsia"/>
        </w:rPr>
      </w:pPr>
      <w:r>
        <w:rPr>
          <w:rFonts w:ascii="Poppins;sans-serif" w:hAnsi="Poppins;sans-serif"/>
          <w:color w:val="000000"/>
          <w:sz w:val="18"/>
        </w:rPr>
        <w:t xml:space="preserve">Estamos comprometidos, incluindo através de quaisquer subcontratados, a implementar todas as medidas técnicas e organizacionais para garantir a segurança do tratamento de dados pessoais e a confidencialidade dos seus dados, utilizando os meios técnicos atuais e em aplicação da Lei de Proteção de Dados alterada, do Regulamento Europeu de Proteção de Dados (RGPD) e da Lei n.º 2018-133 de 26 de fevereiro de 2018 </w:t>
      </w:r>
      <w:r>
        <w:rPr>
          <w:rStyle w:val="Accentuation"/>
          <w:rFonts w:ascii="Poppins;sans-serif" w:hAnsi="Poppins;sans-serif"/>
          <w:i w:val="0"/>
          <w:color w:val="000000"/>
          <w:sz w:val="18"/>
        </w:rPr>
        <w:t>estabelecendo várias disposições adaptadas ao direito da União Europeia no domínio da segurança</w:t>
      </w:r>
      <w:r>
        <w:rPr>
          <w:rFonts w:ascii="Poppins;sans-serif" w:hAnsi="Poppins;sans-serif"/>
          <w:color w:val="000000"/>
          <w:sz w:val="18"/>
        </w:rPr>
        <w:t>'.</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Tomamos as precauções necessárias, relativamente à natureza dos seus dados e aos riscos apresentados pelo uso que possamos fazer deles, para preservar a segurança dos dados e, em particular, para evitar que sejam distorcidos, danificados ou acedidos por terceiros não autorizados (proteção física das instalações, processo de autenticação para os nossos clientes com acesso pessoal e seguro através de identificadores confidenciais e palavras-passe,  encriptação de palavras-passe, registo de ligações, etc.).</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Tendo isto em mente, realizamos auditorias ao nosso sistema de informação, bem como aos prestadores de serviços com acesso aos seus dados pessoais.</w:t>
      </w:r>
    </w:p>
    <w:p w:rsidR="00155395" w:rsidRDefault="00805DF7">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Como transferimos os seus dados para fora da União Europeia?</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Tratamos principalmente os seus dados dentro da União Europeia.</w:t>
      </w:r>
    </w:p>
    <w:p w:rsidR="00155395" w:rsidRDefault="00805DF7">
      <w:pPr>
        <w:pStyle w:val="Corpsdetexte"/>
        <w:jc w:val="both"/>
        <w:rPr>
          <w:rFonts w:hint="eastAsia"/>
        </w:rPr>
      </w:pPr>
      <w:r>
        <w:rPr>
          <w:rFonts w:ascii="Poppins;sans-serif" w:hAnsi="Poppins;sans-serif"/>
          <w:color w:val="000000"/>
          <w:sz w:val="18"/>
        </w:rPr>
        <w:t xml:space="preserve">Devido à natureza do nosso negócio, poderá ser necessário transferir os seus dados para fora da União Europeia. Neste caso, estas transferências são acompanhadas por garantias adequadas de acordo com os regulamentos. Estas garantias estão </w:t>
      </w:r>
      <w:r>
        <w:rPr>
          <w:rFonts w:ascii="Poppins;sans-serif" w:hAnsi="Poppins;sans-serif"/>
          <w:color w:val="000000"/>
          <w:sz w:val="18"/>
        </w:rPr>
        <w:lastRenderedPageBreak/>
        <w:t xml:space="preserve">disponíveis mediante pedido em </w:t>
      </w:r>
      <w:r>
        <w:rPr>
          <w:rFonts w:ascii="Poppins;sans-serif" w:hAnsi="Poppins;sans-serif"/>
          <w:color w:val="000000"/>
          <w:sz w:val="18"/>
          <w:u w:val="single"/>
        </w:rPr>
        <w:t xml:space="preserve"> contact@youandme.fans ou por correio para YouAndMe. LLC – 390 NE 191st St, Miami, FL 33179 EUA.</w:t>
      </w:r>
    </w:p>
    <w:p w:rsidR="00155395" w:rsidRDefault="00805DF7">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Como será notificado de uma alteração à Política de Privacidade?</w:t>
      </w:r>
    </w:p>
    <w:p w:rsidR="00155395" w:rsidRDefault="00805DF7">
      <w:pPr>
        <w:pStyle w:val="Corpsdetexte"/>
        <w:jc w:val="both"/>
        <w:rPr>
          <w:rFonts w:ascii="Poppins;sans-serif" w:hAnsi="Poppins;sans-serif" w:hint="eastAsia"/>
          <w:color w:val="000000"/>
          <w:sz w:val="18"/>
        </w:rPr>
      </w:pPr>
      <w:r>
        <w:rPr>
          <w:rFonts w:ascii="Poppins;sans-serif" w:hAnsi="Poppins;sans-serif"/>
          <w:color w:val="000000"/>
          <w:sz w:val="18"/>
        </w:rPr>
        <w:t>A nossa Política de Privacidade está sujeita a alterações, em particular de acordo com os vários desenvolvimentos legislativos e regulatórios. Poderá ver a atualização diretamente na Plataforma.</w:t>
      </w:r>
    </w:p>
    <w:p w:rsidR="00155395" w:rsidRDefault="00155395">
      <w:pPr>
        <w:rPr>
          <w:rFonts w:hint="eastAsia"/>
        </w:rPr>
      </w:pPr>
    </w:p>
    <w:sectPr w:rsidR="0015539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OpenSymbol">
    <w:altName w:val="Arial Unicode MS"/>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oppins;sans-serif">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23D1"/>
    <w:multiLevelType w:val="multilevel"/>
    <w:tmpl w:val="879AA4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C1B0766"/>
    <w:multiLevelType w:val="multilevel"/>
    <w:tmpl w:val="16DA2F6E"/>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0FCC397B"/>
    <w:multiLevelType w:val="multilevel"/>
    <w:tmpl w:val="D6E83AB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102E603D"/>
    <w:multiLevelType w:val="multilevel"/>
    <w:tmpl w:val="C26C4A5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11F348C8"/>
    <w:multiLevelType w:val="multilevel"/>
    <w:tmpl w:val="CEB6CF1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161C7556"/>
    <w:multiLevelType w:val="multilevel"/>
    <w:tmpl w:val="5ED6B9F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17A82F3E"/>
    <w:multiLevelType w:val="multilevel"/>
    <w:tmpl w:val="242AA412"/>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180F1C86"/>
    <w:multiLevelType w:val="multilevel"/>
    <w:tmpl w:val="E306DE5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1A5F71DD"/>
    <w:multiLevelType w:val="multilevel"/>
    <w:tmpl w:val="EC26F05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1E402AC4"/>
    <w:multiLevelType w:val="multilevel"/>
    <w:tmpl w:val="C17A139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224972F6"/>
    <w:multiLevelType w:val="multilevel"/>
    <w:tmpl w:val="12023F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22CD4EF8"/>
    <w:multiLevelType w:val="multilevel"/>
    <w:tmpl w:val="99828C0E"/>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262C14BF"/>
    <w:multiLevelType w:val="multilevel"/>
    <w:tmpl w:val="20FCEA7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28A57726"/>
    <w:multiLevelType w:val="multilevel"/>
    <w:tmpl w:val="9648D06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36231B9D"/>
    <w:multiLevelType w:val="multilevel"/>
    <w:tmpl w:val="16680B62"/>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36A4683C"/>
    <w:multiLevelType w:val="multilevel"/>
    <w:tmpl w:val="013E1CD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15:restartNumberingAfterBreak="0">
    <w:nsid w:val="443142B9"/>
    <w:multiLevelType w:val="multilevel"/>
    <w:tmpl w:val="00BECC64"/>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15:restartNumberingAfterBreak="0">
    <w:nsid w:val="44ED026C"/>
    <w:multiLevelType w:val="multilevel"/>
    <w:tmpl w:val="28B032C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15:restartNumberingAfterBreak="0">
    <w:nsid w:val="45406716"/>
    <w:multiLevelType w:val="multilevel"/>
    <w:tmpl w:val="FBF21F6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15:restartNumberingAfterBreak="0">
    <w:nsid w:val="4A945405"/>
    <w:multiLevelType w:val="multilevel"/>
    <w:tmpl w:val="010456CC"/>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15:restartNumberingAfterBreak="0">
    <w:nsid w:val="5402194E"/>
    <w:multiLevelType w:val="multilevel"/>
    <w:tmpl w:val="01FA2A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15:restartNumberingAfterBreak="0">
    <w:nsid w:val="5C1438F2"/>
    <w:multiLevelType w:val="multilevel"/>
    <w:tmpl w:val="CDAAA25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15:restartNumberingAfterBreak="0">
    <w:nsid w:val="5C5B4788"/>
    <w:multiLevelType w:val="multilevel"/>
    <w:tmpl w:val="0BCE213E"/>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15:restartNumberingAfterBreak="0">
    <w:nsid w:val="6B764C2F"/>
    <w:multiLevelType w:val="multilevel"/>
    <w:tmpl w:val="ED324758"/>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15:restartNumberingAfterBreak="0">
    <w:nsid w:val="70FE1284"/>
    <w:multiLevelType w:val="multilevel"/>
    <w:tmpl w:val="200E1B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791C6FF7"/>
    <w:multiLevelType w:val="multilevel"/>
    <w:tmpl w:val="40B281B4"/>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872577611">
    <w:abstractNumId w:val="22"/>
  </w:num>
  <w:num w:numId="2" w16cid:durableId="311911179">
    <w:abstractNumId w:val="5"/>
  </w:num>
  <w:num w:numId="3" w16cid:durableId="1517766211">
    <w:abstractNumId w:val="0"/>
  </w:num>
  <w:num w:numId="4" w16cid:durableId="308678127">
    <w:abstractNumId w:val="3"/>
  </w:num>
  <w:num w:numId="5" w16cid:durableId="1099369467">
    <w:abstractNumId w:val="15"/>
  </w:num>
  <w:num w:numId="6" w16cid:durableId="350568330">
    <w:abstractNumId w:val="12"/>
  </w:num>
  <w:num w:numId="7" w16cid:durableId="1108965765">
    <w:abstractNumId w:val="13"/>
  </w:num>
  <w:num w:numId="8" w16cid:durableId="276568836">
    <w:abstractNumId w:val="17"/>
  </w:num>
  <w:num w:numId="9" w16cid:durableId="649792914">
    <w:abstractNumId w:val="18"/>
  </w:num>
  <w:num w:numId="10" w16cid:durableId="1335647130">
    <w:abstractNumId w:val="9"/>
  </w:num>
  <w:num w:numId="11" w16cid:durableId="1116027488">
    <w:abstractNumId w:val="8"/>
  </w:num>
  <w:num w:numId="12" w16cid:durableId="294413502">
    <w:abstractNumId w:val="4"/>
  </w:num>
  <w:num w:numId="13" w16cid:durableId="152457218">
    <w:abstractNumId w:val="7"/>
  </w:num>
  <w:num w:numId="14" w16cid:durableId="1006059490">
    <w:abstractNumId w:val="21"/>
  </w:num>
  <w:num w:numId="15" w16cid:durableId="1164012078">
    <w:abstractNumId w:val="2"/>
  </w:num>
  <w:num w:numId="16" w16cid:durableId="1794398686">
    <w:abstractNumId w:val="10"/>
  </w:num>
  <w:num w:numId="17" w16cid:durableId="1298494498">
    <w:abstractNumId w:val="20"/>
  </w:num>
  <w:num w:numId="18" w16cid:durableId="1245259421">
    <w:abstractNumId w:val="25"/>
  </w:num>
  <w:num w:numId="19" w16cid:durableId="1000044887">
    <w:abstractNumId w:val="19"/>
  </w:num>
  <w:num w:numId="20" w16cid:durableId="671373368">
    <w:abstractNumId w:val="1"/>
  </w:num>
  <w:num w:numId="21" w16cid:durableId="2122870810">
    <w:abstractNumId w:val="11"/>
  </w:num>
  <w:num w:numId="22" w16cid:durableId="1596741780">
    <w:abstractNumId w:val="6"/>
  </w:num>
  <w:num w:numId="23" w16cid:durableId="1803427164">
    <w:abstractNumId w:val="16"/>
  </w:num>
  <w:num w:numId="24" w16cid:durableId="1646425639">
    <w:abstractNumId w:val="23"/>
  </w:num>
  <w:num w:numId="25" w16cid:durableId="1599949138">
    <w:abstractNumId w:val="14"/>
  </w:num>
  <w:num w:numId="26" w16cid:durableId="1581602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95"/>
    <w:rsid w:val="00155395"/>
    <w:rsid w:val="007367AB"/>
    <w:rsid w:val="00805DF7"/>
    <w:rsid w:val="00B311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4E9100D7-C22E-CB43-8B7E-774FB8DF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Titre"/>
    <w:next w:val="Corpsdetexte"/>
    <w:uiPriority w:val="9"/>
    <w:unhideWhenUsed/>
    <w:qFormat/>
    <w:pPr>
      <w:spacing w:before="140"/>
      <w:outlineLvl w:val="2"/>
    </w:pPr>
    <w:rPr>
      <w:rFonts w:ascii="Liberation Serif" w:eastAsia="NSimSun" w:hAnsi="Liberation Serif"/>
      <w:b/>
      <w:bCs/>
    </w:rPr>
  </w:style>
  <w:style w:type="paragraph" w:styleId="Titre4">
    <w:name w:val="heading 4"/>
    <w:basedOn w:val="Titre"/>
    <w:next w:val="Corpsdetexte"/>
    <w:uiPriority w:val="9"/>
    <w:unhideWhenUsed/>
    <w:qFormat/>
    <w:pPr>
      <w:spacing w:before="120"/>
      <w:outlineLvl w:val="3"/>
    </w:pPr>
    <w:rPr>
      <w:rFonts w:ascii="Liberation Serif" w:eastAsia="NSimSun" w:hAnsi="Liberation Serif"/>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Pr>
      <w:b/>
      <w:bCs/>
    </w:rPr>
  </w:style>
  <w:style w:type="character" w:styleId="Accentuation">
    <w:name w:val="Emphasis"/>
    <w:qFormat/>
    <w:rPr>
      <w:i/>
      <w:iCs/>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styleId="Lienhypertexte">
    <w:name w:val="Hyperlink"/>
    <w:rPr>
      <w:color w:val="000080"/>
      <w:u w:val="single"/>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character" w:styleId="Textedelespacerserv">
    <w:name w:val="Placeholder Text"/>
    <w:basedOn w:val="Policepardfaut"/>
    <w:uiPriority w:val="99"/>
    <w:semiHidden/>
    <w:rsid w:val="00B311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eators.mym.fans/app/terms-of-sale" TargetMode="External"/><Relationship Id="rId13" Type="http://schemas.openxmlformats.org/officeDocument/2006/relationships/hyperlink" Target="https://creators.mym.fans/app/terms-of-sale" TargetMode="External"/><Relationship Id="rId18" Type="http://schemas.openxmlformats.org/officeDocument/2006/relationships/hyperlink" Target="https://mym.fan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m.fans/app/terms-of-use" TargetMode="External"/><Relationship Id="rId12" Type="http://schemas.openxmlformats.org/officeDocument/2006/relationships/hyperlink" Target="https://mym.fans/app/terms-of-sale" TargetMode="External"/><Relationship Id="rId17" Type="http://schemas.openxmlformats.org/officeDocument/2006/relationships/hyperlink" Target="https://developers.google.com/terms/api-services-user-data-policy" TargetMode="External"/><Relationship Id="rId2" Type="http://schemas.openxmlformats.org/officeDocument/2006/relationships/styles" Target="styles.xml"/><Relationship Id="rId16" Type="http://schemas.openxmlformats.org/officeDocument/2006/relationships/hyperlink" Target="https://mym.fans/app/terms-of-sal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m.fans/app/terms-of-use" TargetMode="External"/><Relationship Id="rId11" Type="http://schemas.openxmlformats.org/officeDocument/2006/relationships/hyperlink" Target="https://creators.mym.fans/app/terms-of-sale" TargetMode="External"/><Relationship Id="rId5" Type="http://schemas.openxmlformats.org/officeDocument/2006/relationships/hyperlink" Target="https://mym.fans/" TargetMode="External"/><Relationship Id="rId15" Type="http://schemas.openxmlformats.org/officeDocument/2006/relationships/hyperlink" Target="https://www.legifrance.gouv.fr/codes/article_lc/LEGIARTI000044936377" TargetMode="External"/><Relationship Id="rId10" Type="http://schemas.openxmlformats.org/officeDocument/2006/relationships/hyperlink" Target="https://mym.fans/app/terms-of-use" TargetMode="External"/><Relationship Id="rId19" Type="http://schemas.openxmlformats.org/officeDocument/2006/relationships/hyperlink" Target="https://www.cnil.fr/fr/plaintes" TargetMode="External"/><Relationship Id="rId4" Type="http://schemas.openxmlformats.org/officeDocument/2006/relationships/webSettings" Target="webSettings.xml"/><Relationship Id="rId9" Type="http://schemas.openxmlformats.org/officeDocument/2006/relationships/hyperlink" Target="https://ambassadors.mym.fans/app/terms-of-affiliation" TargetMode="External"/><Relationship Id="rId14" Type="http://schemas.openxmlformats.org/officeDocument/2006/relationships/hyperlink" Target="https://www.legifrance.gouv.fr/codes/article_lc/LEGIARTI0000062193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13</Pages>
  <Words>4420</Words>
  <Characters>24315</Characters>
  <Application>Microsoft Office Word</Application>
  <DocSecurity>0</DocSecurity>
  <Lines>202</Lines>
  <Paragraphs>57</Paragraphs>
  <ScaleCrop>false</ScaleCrop>
  <Company/>
  <LinksUpToDate>false</LinksUpToDate>
  <CharactersWithSpaces>28678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Laurent Jaurey</cp:lastModifiedBy>
  <cp:revision>1</cp:revision>
  <dcterms:created xsi:type="dcterms:W3CDTF">2024-04-18T20:38:00Z</dcterms:created>
  <dcterms:modified xsi:type="dcterms:W3CDTF">2026-01-30T10:48:00Z</dcterms:modified>
  <dc:language>fr-FR</dc:language>
</cp:coreProperties>
</file>